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AD74" w14:textId="77777777" w:rsidR="00777D0F" w:rsidRDefault="00777D0F" w:rsidP="00777D0F">
      <w:pPr>
        <w:jc w:val="center"/>
        <w:rPr>
          <w:rFonts w:ascii="Calibri" w:hAnsi="Calibri" w:cs="Calibri"/>
          <w:sz w:val="56"/>
          <w:szCs w:val="56"/>
        </w:rPr>
      </w:pPr>
    </w:p>
    <w:p w14:paraId="27B1DC5B" w14:textId="77777777" w:rsidR="00777D0F" w:rsidRDefault="00777D0F" w:rsidP="00777D0F">
      <w:pPr>
        <w:jc w:val="center"/>
        <w:rPr>
          <w:rFonts w:ascii="Calibri" w:hAnsi="Calibri" w:cs="Calibri"/>
          <w:sz w:val="56"/>
          <w:szCs w:val="56"/>
        </w:rPr>
      </w:pPr>
    </w:p>
    <w:p w14:paraId="7C3D3FC8" w14:textId="77777777" w:rsidR="00777D0F" w:rsidRDefault="00777D0F" w:rsidP="00777D0F">
      <w:pPr>
        <w:jc w:val="center"/>
        <w:rPr>
          <w:rFonts w:ascii="Calibri" w:hAnsi="Calibri" w:cs="Calibri"/>
          <w:sz w:val="56"/>
          <w:szCs w:val="56"/>
        </w:rPr>
      </w:pPr>
    </w:p>
    <w:p w14:paraId="2EBAF017" w14:textId="6618C3C9" w:rsidR="00777D0F" w:rsidRPr="00777D0F" w:rsidRDefault="00776DD0" w:rsidP="00777D0F">
      <w:pPr>
        <w:jc w:val="center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Guidance</w:t>
      </w:r>
    </w:p>
    <w:p w14:paraId="5A1FBA46" w14:textId="05BEFE43" w:rsidR="00777D0F" w:rsidRPr="00777D0F" w:rsidRDefault="00777D0F" w:rsidP="00777D0F">
      <w:pPr>
        <w:jc w:val="center"/>
        <w:rPr>
          <w:rFonts w:ascii="Calibri" w:hAnsi="Calibri" w:cs="Calibri"/>
          <w:sz w:val="56"/>
          <w:szCs w:val="56"/>
        </w:rPr>
      </w:pPr>
      <w:r w:rsidRPr="00777D0F">
        <w:rPr>
          <w:rFonts w:ascii="Calibri" w:hAnsi="Calibri" w:cs="Calibri"/>
          <w:sz w:val="56"/>
          <w:szCs w:val="56"/>
        </w:rPr>
        <w:t>For</w:t>
      </w:r>
    </w:p>
    <w:p w14:paraId="60BB675A" w14:textId="1A90E301" w:rsidR="00777D0F" w:rsidRDefault="00777D0F" w:rsidP="00777D0F">
      <w:pPr>
        <w:jc w:val="center"/>
        <w:rPr>
          <w:rFonts w:ascii="Calibri" w:hAnsi="Calibri" w:cs="Calibri"/>
          <w:sz w:val="56"/>
          <w:szCs w:val="56"/>
        </w:rPr>
      </w:pPr>
      <w:r w:rsidRPr="00777D0F">
        <w:rPr>
          <w:rFonts w:ascii="Calibri" w:hAnsi="Calibri" w:cs="Calibri"/>
          <w:sz w:val="56"/>
          <w:szCs w:val="56"/>
        </w:rPr>
        <w:t>Data and</w:t>
      </w:r>
      <w:r w:rsidR="008A02EE">
        <w:rPr>
          <w:rFonts w:ascii="Calibri" w:hAnsi="Calibri" w:cs="Calibri"/>
          <w:sz w:val="56"/>
          <w:szCs w:val="56"/>
        </w:rPr>
        <w:t>/or Biospecimen</w:t>
      </w:r>
      <w:r w:rsidRPr="00777D0F">
        <w:rPr>
          <w:rFonts w:ascii="Calibri" w:hAnsi="Calibri" w:cs="Calibri"/>
          <w:sz w:val="56"/>
          <w:szCs w:val="56"/>
        </w:rPr>
        <w:t xml:space="preserve"> Repositories</w:t>
      </w:r>
    </w:p>
    <w:p w14:paraId="476BB0A4" w14:textId="5D4FCCDA" w:rsidR="00F67ADC" w:rsidRDefault="00777D0F" w:rsidP="00C67FD8">
      <w:pPr>
        <w:pStyle w:val="Heading1"/>
        <w:numPr>
          <w:ilvl w:val="0"/>
          <w:numId w:val="3"/>
        </w:numPr>
        <w:ind w:left="36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5107F">
        <w:rPr>
          <w:sz w:val="56"/>
          <w:szCs w:val="56"/>
        </w:rPr>
        <w:br w:type="page"/>
      </w:r>
      <w:r w:rsidR="00F67ADC" w:rsidRPr="00C67FD8">
        <w:rPr>
          <w:rFonts w:ascii="Calibri" w:hAnsi="Calibri" w:cs="Calibri"/>
          <w:b/>
          <w:bCs/>
          <w:color w:val="auto"/>
          <w:sz w:val="28"/>
          <w:szCs w:val="28"/>
        </w:rPr>
        <w:lastRenderedPageBreak/>
        <w:t>Introduction</w:t>
      </w:r>
    </w:p>
    <w:p w14:paraId="6755F190" w14:textId="54639020" w:rsidR="00C67FD8" w:rsidRPr="00010C22" w:rsidRDefault="006A1AB5" w:rsidP="006A1AB5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kern w:val="0"/>
        </w:rPr>
        <w:t>T</w:t>
      </w:r>
      <w:r w:rsidR="00010C22" w:rsidRPr="00010C22">
        <w:rPr>
          <w:rFonts w:ascii="Calibri" w:hAnsi="Calibri" w:cs="Calibri"/>
          <w:kern w:val="0"/>
        </w:rPr>
        <w:t xml:space="preserve">he general purpose for </w:t>
      </w:r>
      <w:r>
        <w:rPr>
          <w:rFonts w:ascii="Calibri" w:hAnsi="Calibri" w:cs="Calibri"/>
          <w:kern w:val="0"/>
        </w:rPr>
        <w:t>data and biospecimen repositories</w:t>
      </w:r>
      <w:r w:rsidR="00F767A5">
        <w:rPr>
          <w:rFonts w:ascii="Calibri" w:hAnsi="Calibri" w:cs="Calibri"/>
          <w:kern w:val="0"/>
        </w:rPr>
        <w:t xml:space="preserve"> is to gather and store data and biospecimens </w:t>
      </w:r>
      <w:r w:rsidR="00010C22" w:rsidRPr="00010C22">
        <w:rPr>
          <w:rFonts w:ascii="Calibri" w:hAnsi="Calibri" w:cs="Calibri"/>
          <w:kern w:val="0"/>
        </w:rPr>
        <w:t>usually to further research about disease</w:t>
      </w:r>
      <w:r w:rsidR="00E93332">
        <w:rPr>
          <w:rFonts w:ascii="Calibri" w:hAnsi="Calibri" w:cs="Calibri"/>
          <w:kern w:val="0"/>
        </w:rPr>
        <w:t>s</w:t>
      </w:r>
      <w:r w:rsidR="00010C22" w:rsidRPr="00010C22">
        <w:rPr>
          <w:rFonts w:ascii="Calibri" w:hAnsi="Calibri" w:cs="Calibri"/>
          <w:kern w:val="0"/>
        </w:rPr>
        <w:t xml:space="preserve"> or condition</w:t>
      </w:r>
      <w:r w:rsidR="009909DA">
        <w:rPr>
          <w:rFonts w:ascii="Calibri" w:hAnsi="Calibri" w:cs="Calibri"/>
          <w:kern w:val="0"/>
        </w:rPr>
        <w:t xml:space="preserve">s.  The intent is </w:t>
      </w:r>
      <w:r w:rsidR="00010C22" w:rsidRPr="00010C22">
        <w:rPr>
          <w:rFonts w:ascii="Calibri" w:hAnsi="Calibri" w:cs="Calibri"/>
          <w:kern w:val="0"/>
        </w:rPr>
        <w:t>to share specimens and data with internal and external</w:t>
      </w:r>
      <w:r w:rsidR="00B704EE">
        <w:rPr>
          <w:rFonts w:ascii="Calibri" w:hAnsi="Calibri" w:cs="Calibri"/>
          <w:kern w:val="0"/>
        </w:rPr>
        <w:t xml:space="preserve"> </w:t>
      </w:r>
      <w:r w:rsidR="00010C22" w:rsidRPr="00010C22">
        <w:rPr>
          <w:rFonts w:ascii="Calibri" w:hAnsi="Calibri" w:cs="Calibri"/>
          <w:kern w:val="0"/>
        </w:rPr>
        <w:t xml:space="preserve">investigators. </w:t>
      </w:r>
      <w:r w:rsidR="00B704EE">
        <w:rPr>
          <w:rFonts w:ascii="Calibri" w:hAnsi="Calibri" w:cs="Calibri"/>
          <w:kern w:val="0"/>
        </w:rPr>
        <w:t xml:space="preserve"> The purpose of these Standard Operating Procedures (SOPs) </w:t>
      </w:r>
      <w:r w:rsidR="00C12AED">
        <w:rPr>
          <w:rFonts w:ascii="Calibri" w:hAnsi="Calibri" w:cs="Calibri"/>
          <w:kern w:val="0"/>
        </w:rPr>
        <w:t>is to describe the collection, storage, management</w:t>
      </w:r>
      <w:r w:rsidR="00E202BF">
        <w:rPr>
          <w:rFonts w:ascii="Calibri" w:hAnsi="Calibri" w:cs="Calibri"/>
          <w:kern w:val="0"/>
        </w:rPr>
        <w:t xml:space="preserve"> and distribution of data and/or biospecimens</w:t>
      </w:r>
      <w:r w:rsidR="00E44D06">
        <w:rPr>
          <w:rFonts w:ascii="Calibri" w:hAnsi="Calibri" w:cs="Calibri"/>
          <w:kern w:val="0"/>
        </w:rPr>
        <w:t xml:space="preserve"> for research purposes.</w:t>
      </w:r>
      <w:r w:rsidR="00BE242F">
        <w:rPr>
          <w:rFonts w:ascii="Calibri" w:hAnsi="Calibri" w:cs="Calibri"/>
          <w:kern w:val="0"/>
        </w:rPr>
        <w:t xml:space="preserve">  T</w:t>
      </w:r>
      <w:r w:rsidR="00010C22" w:rsidRPr="00010C22">
        <w:rPr>
          <w:rFonts w:ascii="Calibri" w:hAnsi="Calibri" w:cs="Calibri"/>
          <w:kern w:val="0"/>
        </w:rPr>
        <w:t>he roles and responsibilities of the</w:t>
      </w:r>
      <w:r>
        <w:rPr>
          <w:rFonts w:ascii="Calibri" w:hAnsi="Calibri" w:cs="Calibri"/>
          <w:kern w:val="0"/>
        </w:rPr>
        <w:t xml:space="preserve"> </w:t>
      </w:r>
      <w:r w:rsidR="00010C22" w:rsidRPr="00010C22">
        <w:rPr>
          <w:rFonts w:ascii="Calibri" w:hAnsi="Calibri" w:cs="Calibri"/>
          <w:kern w:val="0"/>
        </w:rPr>
        <w:t>various key personnel and departments or sites involved</w:t>
      </w:r>
      <w:r w:rsidR="00BE242F">
        <w:rPr>
          <w:rFonts w:ascii="Calibri" w:hAnsi="Calibri" w:cs="Calibri"/>
          <w:kern w:val="0"/>
        </w:rPr>
        <w:t xml:space="preserve"> are discussed below</w:t>
      </w:r>
      <w:r w:rsidR="00010C22" w:rsidRPr="00010C22">
        <w:rPr>
          <w:rFonts w:ascii="Calibri" w:hAnsi="Calibri" w:cs="Calibri"/>
          <w:kern w:val="0"/>
        </w:rPr>
        <w:t>.</w:t>
      </w:r>
    </w:p>
    <w:p w14:paraId="1A4924F1" w14:textId="284703DB" w:rsidR="00655EEB" w:rsidRPr="00811F44" w:rsidRDefault="00655EEB" w:rsidP="00AF1AD7">
      <w:pPr>
        <w:pStyle w:val="Heading1"/>
        <w:numPr>
          <w:ilvl w:val="0"/>
          <w:numId w:val="3"/>
        </w:numPr>
        <w:ind w:left="36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11F44">
        <w:rPr>
          <w:rFonts w:ascii="Calibri" w:hAnsi="Calibri" w:cs="Calibri"/>
          <w:b/>
          <w:bCs/>
          <w:color w:val="auto"/>
          <w:sz w:val="28"/>
          <w:szCs w:val="28"/>
        </w:rPr>
        <w:t xml:space="preserve">When IRB Approval is Required </w:t>
      </w:r>
    </w:p>
    <w:p w14:paraId="031AF6F0" w14:textId="0739464B" w:rsidR="00655EEB" w:rsidRPr="00811F44" w:rsidRDefault="00655EEB" w:rsidP="00655EEB">
      <w:pPr>
        <w:pStyle w:val="Default"/>
      </w:pPr>
      <w:r w:rsidRPr="00811F44">
        <w:t xml:space="preserve">All data </w:t>
      </w:r>
      <w:r w:rsidR="00257887" w:rsidRPr="00811F44">
        <w:t xml:space="preserve">and biospecimen </w:t>
      </w:r>
      <w:r w:rsidRPr="00811F44">
        <w:t xml:space="preserve">repositories require IRB review and approval. IRB review and approval is also </w:t>
      </w:r>
      <w:r w:rsidR="00AF1AD7">
        <w:t xml:space="preserve">required </w:t>
      </w:r>
      <w:r w:rsidRPr="00811F44">
        <w:t xml:space="preserve">when </w:t>
      </w:r>
      <w:r w:rsidR="00D27F5A">
        <w:t xml:space="preserve">researchers request </w:t>
      </w:r>
      <w:r w:rsidRPr="00811F44">
        <w:t xml:space="preserve">data </w:t>
      </w:r>
      <w:r w:rsidR="00257887" w:rsidRPr="00811F44">
        <w:t>and/or biospecimens</w:t>
      </w:r>
      <w:r w:rsidR="00D27F5A">
        <w:t xml:space="preserve">.  </w:t>
      </w:r>
      <w:r w:rsidR="002E2F5D">
        <w:t>R</w:t>
      </w:r>
      <w:r w:rsidR="004F4A3D">
        <w:t xml:space="preserve">esearch </w:t>
      </w:r>
      <w:r w:rsidR="003A441F">
        <w:t xml:space="preserve">use of data or biospecimens from a repository </w:t>
      </w:r>
      <w:r w:rsidR="002E2F5D">
        <w:t xml:space="preserve">is </w:t>
      </w:r>
      <w:r w:rsidR="005F374D">
        <w:t>frequently</w:t>
      </w:r>
      <w:r w:rsidR="002E2F5D">
        <w:t xml:space="preserve"> </w:t>
      </w:r>
      <w:r w:rsidR="005F374D">
        <w:t>exempt from IRB review</w:t>
      </w:r>
      <w:r w:rsidR="00EF13F9">
        <w:t xml:space="preserve"> as the data/biospecimens are </w:t>
      </w:r>
      <w:r w:rsidR="00167204">
        <w:t xml:space="preserve">de-identified </w:t>
      </w:r>
      <w:r w:rsidR="00EF13F9">
        <w:t>or coded.</w:t>
      </w:r>
    </w:p>
    <w:p w14:paraId="72791806" w14:textId="77777777" w:rsidR="00FC3B1E" w:rsidRDefault="00FC3B1E" w:rsidP="00655EEB">
      <w:pPr>
        <w:pStyle w:val="Default"/>
        <w:rPr>
          <w:sz w:val="22"/>
          <w:szCs w:val="22"/>
        </w:rPr>
      </w:pPr>
    </w:p>
    <w:p w14:paraId="35769B97" w14:textId="26E2C872" w:rsidR="00C94D10" w:rsidRPr="00811F44" w:rsidRDefault="00C02AE9" w:rsidP="00C94D10">
      <w:pPr>
        <w:pStyle w:val="Heading2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</w:t>
      </w:r>
      <w:r w:rsidR="00811F44">
        <w:rPr>
          <w:rFonts w:ascii="Calibri" w:hAnsi="Calibri" w:cs="Calibri"/>
          <w:b/>
          <w:bCs/>
          <w:sz w:val="24"/>
          <w:szCs w:val="24"/>
        </w:rPr>
        <w:t xml:space="preserve">.1 </w:t>
      </w:r>
      <w:r w:rsidR="00C94D10" w:rsidRPr="00811F44">
        <w:rPr>
          <w:rFonts w:ascii="Calibri" w:hAnsi="Calibri" w:cs="Calibri"/>
          <w:b/>
          <w:bCs/>
          <w:color w:val="auto"/>
          <w:sz w:val="24"/>
          <w:szCs w:val="24"/>
        </w:rPr>
        <w:t xml:space="preserve">Developing </w:t>
      </w:r>
      <w:r w:rsidR="000B030B">
        <w:rPr>
          <w:rFonts w:ascii="Calibri" w:hAnsi="Calibri" w:cs="Calibri"/>
          <w:b/>
          <w:bCs/>
          <w:color w:val="auto"/>
          <w:sz w:val="24"/>
          <w:szCs w:val="24"/>
        </w:rPr>
        <w:t xml:space="preserve">Repository </w:t>
      </w:r>
      <w:r w:rsidR="00C94D10" w:rsidRPr="00811F44">
        <w:rPr>
          <w:rFonts w:ascii="Calibri" w:hAnsi="Calibri" w:cs="Calibri"/>
          <w:b/>
          <w:bCs/>
          <w:color w:val="auto"/>
          <w:sz w:val="24"/>
          <w:szCs w:val="24"/>
        </w:rPr>
        <w:t xml:space="preserve">SOPs </w:t>
      </w:r>
    </w:p>
    <w:p w14:paraId="33E0ED53" w14:textId="07CD9A72" w:rsidR="00F30799" w:rsidRDefault="000B030B" w:rsidP="00655EEB">
      <w:pPr>
        <w:pStyle w:val="Default"/>
      </w:pPr>
      <w:r>
        <w:t>R</w:t>
      </w:r>
      <w:r w:rsidR="00355623">
        <w:t xml:space="preserve">epository </w:t>
      </w:r>
      <w:r w:rsidR="00C94D10" w:rsidRPr="00C94D10">
        <w:t>Standard Operating Procedure</w:t>
      </w:r>
      <w:r>
        <w:t>s</w:t>
      </w:r>
      <w:r w:rsidR="00C94D10" w:rsidRPr="00C94D10">
        <w:t xml:space="preserve"> (SOP</w:t>
      </w:r>
      <w:r>
        <w:t>s</w:t>
      </w:r>
      <w:r w:rsidR="00C94D10" w:rsidRPr="00C94D10">
        <w:t xml:space="preserve">) should be submitted along with the IRB application for establishing a </w:t>
      </w:r>
      <w:r w:rsidR="00FF311B">
        <w:t>data and/or bio</w:t>
      </w:r>
      <w:r w:rsidR="00C94D10" w:rsidRPr="00C94D10">
        <w:t>specimen repository.</w:t>
      </w:r>
      <w:r w:rsidR="007E1201">
        <w:t xml:space="preserve">  [</w:t>
      </w:r>
      <w:r w:rsidR="007E1201" w:rsidRPr="007E1201">
        <w:rPr>
          <w:highlight w:val="yellow"/>
        </w:rPr>
        <w:t>Template</w:t>
      </w:r>
      <w:r w:rsidR="007E1201">
        <w:t>]</w:t>
      </w:r>
    </w:p>
    <w:p w14:paraId="50DB76BE" w14:textId="64343CAA" w:rsidR="00F30799" w:rsidRPr="00C17ED2" w:rsidRDefault="00C17ED2" w:rsidP="00C17ED2">
      <w:pPr>
        <w:pStyle w:val="Heading1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17ED2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="00750903" w:rsidRPr="00C17ED2">
        <w:rPr>
          <w:rFonts w:ascii="Calibri" w:hAnsi="Calibri" w:cs="Calibri"/>
          <w:b/>
          <w:bCs/>
          <w:color w:val="auto"/>
          <w:sz w:val="28"/>
          <w:szCs w:val="28"/>
        </w:rPr>
        <w:t xml:space="preserve">Components of a Data or </w:t>
      </w:r>
      <w:r w:rsidR="00CC781D" w:rsidRPr="00C17ED2">
        <w:rPr>
          <w:rFonts w:ascii="Calibri" w:hAnsi="Calibri" w:cs="Calibri"/>
          <w:b/>
          <w:bCs/>
          <w:color w:val="auto"/>
          <w:sz w:val="28"/>
          <w:szCs w:val="28"/>
        </w:rPr>
        <w:t>Biospecimen</w:t>
      </w:r>
      <w:r w:rsidR="00750903" w:rsidRPr="00C17ED2">
        <w:rPr>
          <w:rFonts w:ascii="Calibri" w:hAnsi="Calibri" w:cs="Calibri"/>
          <w:b/>
          <w:bCs/>
          <w:color w:val="auto"/>
          <w:sz w:val="28"/>
          <w:szCs w:val="28"/>
        </w:rPr>
        <w:t xml:space="preserve"> Reposito</w:t>
      </w:r>
      <w:r w:rsidR="00CC781D" w:rsidRPr="00C17ED2">
        <w:rPr>
          <w:rFonts w:ascii="Calibri" w:hAnsi="Calibri" w:cs="Calibri"/>
          <w:b/>
          <w:bCs/>
          <w:color w:val="auto"/>
          <w:sz w:val="28"/>
          <w:szCs w:val="28"/>
        </w:rPr>
        <w:t>ry</w:t>
      </w:r>
    </w:p>
    <w:p w14:paraId="497682A0" w14:textId="43780968" w:rsidR="00CC781D" w:rsidRDefault="00B432F2" w:rsidP="00CC781D">
      <w:pPr>
        <w:rPr>
          <w:rFonts w:ascii="Calibri" w:hAnsi="Calibri" w:cs="Calibri"/>
        </w:rPr>
      </w:pPr>
      <w:r>
        <w:rPr>
          <w:rFonts w:ascii="Calibri" w:hAnsi="Calibri" w:cs="Calibri"/>
        </w:rPr>
        <w:t>Repositories</w:t>
      </w:r>
      <w:r w:rsidR="00A802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involve three components:</w:t>
      </w:r>
    </w:p>
    <w:p w14:paraId="7C894169" w14:textId="44A80F00" w:rsidR="00B432F2" w:rsidRPr="005D5A57" w:rsidRDefault="005D5A57" w:rsidP="00A14DCD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AF0577">
        <w:rPr>
          <w:rFonts w:ascii="Calibri" w:hAnsi="Calibri" w:cs="Calibri"/>
        </w:rPr>
        <w:t>c</w:t>
      </w:r>
      <w:r w:rsidR="00384518" w:rsidRPr="005D5A57">
        <w:rPr>
          <w:rFonts w:ascii="Calibri" w:hAnsi="Calibri" w:cs="Calibri"/>
        </w:rPr>
        <w:t>ollectors of data or biospecimens</w:t>
      </w:r>
      <w:r w:rsidR="00AF0577">
        <w:rPr>
          <w:rFonts w:ascii="Calibri" w:hAnsi="Calibri" w:cs="Calibri"/>
        </w:rPr>
        <w:t xml:space="preserve"> – collector investigators</w:t>
      </w:r>
    </w:p>
    <w:p w14:paraId="1E6B9AD0" w14:textId="7A0C2D13" w:rsidR="00620B49" w:rsidRPr="005D5A57" w:rsidRDefault="00620B49" w:rsidP="00A14DCD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</w:rPr>
      </w:pPr>
      <w:r w:rsidRPr="005D5A57">
        <w:rPr>
          <w:rFonts w:ascii="Calibri" w:hAnsi="Calibri" w:cs="Calibri"/>
        </w:rPr>
        <w:t>The repository</w:t>
      </w:r>
      <w:r w:rsidR="00730229" w:rsidRPr="005D5A57">
        <w:rPr>
          <w:rFonts w:ascii="Calibri" w:hAnsi="Calibri" w:cs="Calibri"/>
        </w:rPr>
        <w:t xml:space="preserve"> - </w:t>
      </w:r>
      <w:r w:rsidRPr="005D5A57">
        <w:rPr>
          <w:rFonts w:ascii="Calibri" w:hAnsi="Calibri" w:cs="Calibri"/>
        </w:rPr>
        <w:t xml:space="preserve"> </w:t>
      </w:r>
      <w:r w:rsidR="00730229" w:rsidRPr="005D5A57">
        <w:rPr>
          <w:rFonts w:ascii="Calibri" w:hAnsi="Calibri" w:cs="Calibri"/>
        </w:rPr>
        <w:t xml:space="preserve">data and biospecimen </w:t>
      </w:r>
      <w:r w:rsidRPr="005D5A57">
        <w:rPr>
          <w:rFonts w:ascii="Calibri" w:hAnsi="Calibri" w:cs="Calibri"/>
        </w:rPr>
        <w:t xml:space="preserve">storage and </w:t>
      </w:r>
      <w:r w:rsidR="00730229" w:rsidRPr="005D5A57">
        <w:rPr>
          <w:rFonts w:ascii="Calibri" w:hAnsi="Calibri" w:cs="Calibri"/>
        </w:rPr>
        <w:t>management center</w:t>
      </w:r>
    </w:p>
    <w:p w14:paraId="2E49D90E" w14:textId="1F45F5C2" w:rsidR="00730229" w:rsidRPr="005D5A57" w:rsidRDefault="00730229" w:rsidP="00A14DCD">
      <w:pPr>
        <w:pStyle w:val="ListParagraph"/>
        <w:numPr>
          <w:ilvl w:val="0"/>
          <w:numId w:val="2"/>
        </w:numPr>
        <w:ind w:left="720"/>
        <w:rPr>
          <w:rFonts w:ascii="Calibri" w:hAnsi="Calibri" w:cs="Calibri"/>
        </w:rPr>
      </w:pPr>
      <w:r w:rsidRPr="005D5A57">
        <w:rPr>
          <w:rFonts w:ascii="Calibri" w:hAnsi="Calibri" w:cs="Calibri"/>
        </w:rPr>
        <w:t xml:space="preserve">The recipient </w:t>
      </w:r>
      <w:r w:rsidR="005D5A57" w:rsidRPr="005D5A57">
        <w:rPr>
          <w:rFonts w:ascii="Calibri" w:hAnsi="Calibri" w:cs="Calibri"/>
        </w:rPr>
        <w:t>investigators</w:t>
      </w:r>
    </w:p>
    <w:p w14:paraId="071DEDEA" w14:textId="273A4D92" w:rsidR="00777D0F" w:rsidRDefault="008F3FD3" w:rsidP="008F3FD3">
      <w:pPr>
        <w:pStyle w:val="Heading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F3FD3">
        <w:rPr>
          <w:rFonts w:ascii="Calibri" w:hAnsi="Calibri" w:cs="Calibri"/>
          <w:b/>
          <w:bCs/>
          <w:color w:val="auto"/>
          <w:sz w:val="24"/>
          <w:szCs w:val="24"/>
        </w:rPr>
        <w:t xml:space="preserve">3.1 </w:t>
      </w:r>
      <w:r w:rsidR="00D432BF" w:rsidRPr="008F3FD3">
        <w:rPr>
          <w:rFonts w:ascii="Calibri" w:hAnsi="Calibri" w:cs="Calibri"/>
          <w:b/>
          <w:bCs/>
          <w:color w:val="auto"/>
          <w:sz w:val="24"/>
          <w:szCs w:val="24"/>
        </w:rPr>
        <w:t>Collector Investigators</w:t>
      </w:r>
    </w:p>
    <w:p w14:paraId="4B637099" w14:textId="2A8D1EA3" w:rsidR="007555D5" w:rsidRDefault="00E56EF9" w:rsidP="00755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Investigators who will be collecting data and/or biospecimens to be </w:t>
      </w:r>
      <w:r w:rsidR="000B238B">
        <w:rPr>
          <w:rFonts w:ascii="Calibri" w:hAnsi="Calibri" w:cs="Calibri"/>
          <w:kern w:val="0"/>
        </w:rPr>
        <w:t xml:space="preserve">part of the repository must </w:t>
      </w:r>
      <w:r w:rsidR="00BA32F0">
        <w:rPr>
          <w:rFonts w:ascii="Calibri" w:hAnsi="Calibri" w:cs="Calibri"/>
          <w:kern w:val="0"/>
        </w:rPr>
        <w:t>describe</w:t>
      </w:r>
      <w:r w:rsidR="007555D5" w:rsidRPr="007555D5">
        <w:rPr>
          <w:rFonts w:ascii="Calibri" w:hAnsi="Calibri" w:cs="Calibri"/>
          <w:kern w:val="0"/>
        </w:rPr>
        <w:t xml:space="preserve"> the general characteristics of subjects that you intend to</w:t>
      </w:r>
      <w:r w:rsidR="00BA32F0">
        <w:rPr>
          <w:rFonts w:ascii="Calibri" w:hAnsi="Calibri" w:cs="Calibri"/>
          <w:kern w:val="0"/>
        </w:rPr>
        <w:t xml:space="preserve"> </w:t>
      </w:r>
      <w:r w:rsidR="007555D5" w:rsidRPr="007555D5">
        <w:rPr>
          <w:rFonts w:ascii="Calibri" w:hAnsi="Calibri" w:cs="Calibri"/>
          <w:kern w:val="0"/>
        </w:rPr>
        <w:t>recruit (e.g. adult, minor, affected, non-affected, etc.), eligibility criteria, and methods of how and where</w:t>
      </w:r>
      <w:r w:rsidR="00BA32F0">
        <w:rPr>
          <w:rFonts w:ascii="Calibri" w:hAnsi="Calibri" w:cs="Calibri"/>
          <w:kern w:val="0"/>
        </w:rPr>
        <w:t xml:space="preserve"> </w:t>
      </w:r>
      <w:r w:rsidR="007555D5" w:rsidRPr="007555D5">
        <w:rPr>
          <w:rFonts w:ascii="Calibri" w:hAnsi="Calibri" w:cs="Calibri"/>
          <w:kern w:val="0"/>
        </w:rPr>
        <w:t>subjects are recruited to provide specimens and data. Include information about the consent process</w:t>
      </w:r>
      <w:r w:rsidR="00EE7F9A">
        <w:rPr>
          <w:rFonts w:ascii="Calibri" w:hAnsi="Calibri" w:cs="Calibri"/>
          <w:kern w:val="0"/>
        </w:rPr>
        <w:t xml:space="preserve"> [</w:t>
      </w:r>
      <w:r w:rsidR="00EE7F9A" w:rsidRPr="00EE7F9A">
        <w:rPr>
          <w:rFonts w:ascii="Calibri" w:hAnsi="Calibri" w:cs="Calibri"/>
          <w:kern w:val="0"/>
          <w:highlight w:val="yellow"/>
        </w:rPr>
        <w:t>Template Consent Form</w:t>
      </w:r>
      <w:r w:rsidR="00EE7F9A">
        <w:rPr>
          <w:rFonts w:ascii="Calibri" w:hAnsi="Calibri" w:cs="Calibri"/>
          <w:kern w:val="0"/>
        </w:rPr>
        <w:t xml:space="preserve">] </w:t>
      </w:r>
      <w:r w:rsidR="007555D5" w:rsidRPr="007555D5">
        <w:rPr>
          <w:rFonts w:ascii="Calibri" w:hAnsi="Calibri" w:cs="Calibri"/>
          <w:kern w:val="0"/>
        </w:rPr>
        <w:t>and instances of when re-consent may be necessary (e.g. when minors turn 18). If waivers of</w:t>
      </w:r>
      <w:r w:rsidR="00EE7F9A">
        <w:rPr>
          <w:rFonts w:ascii="Calibri" w:hAnsi="Calibri" w:cs="Calibri"/>
          <w:kern w:val="0"/>
        </w:rPr>
        <w:t xml:space="preserve"> </w:t>
      </w:r>
      <w:r w:rsidR="007555D5" w:rsidRPr="007555D5">
        <w:rPr>
          <w:rFonts w:ascii="Calibri" w:hAnsi="Calibri" w:cs="Calibri"/>
          <w:kern w:val="0"/>
        </w:rPr>
        <w:t>consent/authorization are to be sought from the IRB (</w:t>
      </w:r>
      <w:r w:rsidR="00EE7F9A">
        <w:rPr>
          <w:rFonts w:ascii="Calibri" w:hAnsi="Calibri" w:cs="Calibri"/>
          <w:kern w:val="0"/>
        </w:rPr>
        <w:t xml:space="preserve">e.g., </w:t>
      </w:r>
      <w:r w:rsidR="0058660A">
        <w:rPr>
          <w:rFonts w:ascii="Calibri" w:hAnsi="Calibri" w:cs="Calibri"/>
          <w:kern w:val="0"/>
        </w:rPr>
        <w:t xml:space="preserve">obtaining </w:t>
      </w:r>
      <w:r w:rsidR="00BA32F0">
        <w:rPr>
          <w:rFonts w:ascii="Calibri" w:hAnsi="Calibri" w:cs="Calibri"/>
          <w:kern w:val="0"/>
        </w:rPr>
        <w:t xml:space="preserve">deidentified </w:t>
      </w:r>
      <w:r w:rsidR="00B16A0A">
        <w:rPr>
          <w:rFonts w:ascii="Calibri" w:hAnsi="Calibri" w:cs="Calibri"/>
          <w:kern w:val="0"/>
        </w:rPr>
        <w:t>data or biospecimens</w:t>
      </w:r>
      <w:r w:rsidR="00EE7F9A">
        <w:rPr>
          <w:rFonts w:ascii="Calibri" w:hAnsi="Calibri" w:cs="Calibri"/>
          <w:kern w:val="0"/>
        </w:rPr>
        <w:t xml:space="preserve"> collected for clinical purposes</w:t>
      </w:r>
      <w:r w:rsidR="007555D5" w:rsidRPr="007555D5">
        <w:rPr>
          <w:rFonts w:ascii="Calibri" w:hAnsi="Calibri" w:cs="Calibri"/>
          <w:kern w:val="0"/>
        </w:rPr>
        <w:t>) you</w:t>
      </w:r>
      <w:r w:rsidR="00EE7F9A">
        <w:rPr>
          <w:rFonts w:ascii="Calibri" w:hAnsi="Calibri" w:cs="Calibri"/>
          <w:kern w:val="0"/>
        </w:rPr>
        <w:t xml:space="preserve"> </w:t>
      </w:r>
      <w:r w:rsidR="007555D5" w:rsidRPr="007555D5">
        <w:rPr>
          <w:rFonts w:ascii="Calibri" w:hAnsi="Calibri" w:cs="Calibri"/>
          <w:kern w:val="0"/>
        </w:rPr>
        <w:t>should outline this process as well.</w:t>
      </w:r>
    </w:p>
    <w:p w14:paraId="0A3FB774" w14:textId="77777777" w:rsidR="00EE7F9A" w:rsidRDefault="00EE7F9A" w:rsidP="007555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D366F06" w14:textId="6BDA8075" w:rsidR="006D28F0" w:rsidRPr="003E0BDB" w:rsidRDefault="003E0BDB" w:rsidP="003E0BDB">
      <w:pPr>
        <w:pStyle w:val="Heading3"/>
        <w:ind w:left="36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E0BDB">
        <w:rPr>
          <w:rFonts w:ascii="Calibri" w:hAnsi="Calibri" w:cs="Calibri"/>
          <w:b/>
          <w:bCs/>
          <w:color w:val="auto"/>
          <w:sz w:val="24"/>
          <w:szCs w:val="24"/>
        </w:rPr>
        <w:t>3.1.1 Subject Limitations</w:t>
      </w:r>
    </w:p>
    <w:p w14:paraId="27F6FC77" w14:textId="4F311536" w:rsidR="008F3FD3" w:rsidRDefault="007555D5" w:rsidP="003E0BDB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</w:rPr>
      </w:pPr>
      <w:r w:rsidRPr="007555D5">
        <w:rPr>
          <w:rFonts w:ascii="Calibri" w:hAnsi="Calibri" w:cs="Calibri"/>
          <w:kern w:val="0"/>
        </w:rPr>
        <w:t>If subjects are required to select certain choices for the use or limitations to the use of their samples</w:t>
      </w:r>
      <w:r w:rsidR="00EE7F9A">
        <w:rPr>
          <w:rFonts w:ascii="Calibri" w:hAnsi="Calibri" w:cs="Calibri"/>
          <w:kern w:val="0"/>
        </w:rPr>
        <w:t xml:space="preserve"> </w:t>
      </w:r>
      <w:r w:rsidRPr="007555D5">
        <w:rPr>
          <w:rFonts w:ascii="Calibri" w:hAnsi="Calibri" w:cs="Calibri"/>
          <w:kern w:val="0"/>
        </w:rPr>
        <w:t xml:space="preserve">and/or data within the consent form, you will need to have a centralized process to </w:t>
      </w:r>
      <w:r w:rsidRPr="007555D5">
        <w:rPr>
          <w:rFonts w:ascii="Calibri" w:hAnsi="Calibri" w:cs="Calibri"/>
          <w:kern w:val="0"/>
        </w:rPr>
        <w:lastRenderedPageBreak/>
        <w:t>track this</w:t>
      </w:r>
      <w:r w:rsidR="00EE7F9A">
        <w:rPr>
          <w:rFonts w:ascii="Calibri" w:hAnsi="Calibri" w:cs="Calibri"/>
          <w:kern w:val="0"/>
        </w:rPr>
        <w:t xml:space="preserve"> </w:t>
      </w:r>
      <w:r w:rsidRPr="007555D5">
        <w:rPr>
          <w:rFonts w:ascii="Calibri" w:hAnsi="Calibri" w:cs="Calibri"/>
          <w:kern w:val="0"/>
        </w:rPr>
        <w:t>information. Maintaining this information in a centralized database would provide research teams with</w:t>
      </w:r>
      <w:r w:rsidR="00EE7F9A">
        <w:rPr>
          <w:rFonts w:ascii="Calibri" w:hAnsi="Calibri" w:cs="Calibri"/>
          <w:kern w:val="0"/>
        </w:rPr>
        <w:t xml:space="preserve"> </w:t>
      </w:r>
      <w:r w:rsidRPr="007555D5">
        <w:rPr>
          <w:rFonts w:ascii="Calibri" w:hAnsi="Calibri" w:cs="Calibri"/>
          <w:kern w:val="0"/>
        </w:rPr>
        <w:t>quick access to this information.</w:t>
      </w:r>
    </w:p>
    <w:p w14:paraId="3A0B04B3" w14:textId="77777777" w:rsidR="000A035B" w:rsidRDefault="000A035B" w:rsidP="000A03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620416F" w14:textId="66D4EF69" w:rsidR="000A035B" w:rsidRDefault="0034661E" w:rsidP="0034661E">
      <w:pPr>
        <w:pStyle w:val="Heading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4661E">
        <w:rPr>
          <w:rFonts w:ascii="Calibri" w:hAnsi="Calibri" w:cs="Calibri"/>
          <w:b/>
          <w:bCs/>
          <w:color w:val="auto"/>
          <w:sz w:val="24"/>
          <w:szCs w:val="24"/>
        </w:rPr>
        <w:t xml:space="preserve">3.2 </w:t>
      </w:r>
      <w:r w:rsidR="003D0735" w:rsidRPr="0034661E">
        <w:rPr>
          <w:rFonts w:ascii="Calibri" w:hAnsi="Calibri" w:cs="Calibri"/>
          <w:b/>
          <w:bCs/>
          <w:color w:val="auto"/>
          <w:sz w:val="24"/>
          <w:szCs w:val="24"/>
        </w:rPr>
        <w:t>Repository</w:t>
      </w:r>
    </w:p>
    <w:p w14:paraId="47884B7F" w14:textId="446C9AD4" w:rsidR="008923EF" w:rsidRPr="008923EF" w:rsidRDefault="00A843B4" w:rsidP="008923EF">
      <w:pPr>
        <w:pStyle w:val="Heading3"/>
        <w:ind w:left="36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923EF">
        <w:rPr>
          <w:rFonts w:ascii="Calibri" w:hAnsi="Calibri" w:cs="Calibri"/>
          <w:b/>
          <w:bCs/>
          <w:color w:val="auto"/>
          <w:sz w:val="24"/>
          <w:szCs w:val="24"/>
        </w:rPr>
        <w:t xml:space="preserve">3.2.1 </w:t>
      </w:r>
      <w:r w:rsidR="007A6459">
        <w:rPr>
          <w:rFonts w:ascii="Calibri" w:hAnsi="Calibri" w:cs="Calibri"/>
          <w:b/>
          <w:bCs/>
          <w:color w:val="auto"/>
          <w:sz w:val="24"/>
          <w:szCs w:val="24"/>
        </w:rPr>
        <w:t>Privacy, Confidentiality and Security</w:t>
      </w:r>
    </w:p>
    <w:p w14:paraId="37A37C10" w14:textId="190A9F27" w:rsidR="0034661E" w:rsidRPr="0000793D" w:rsidRDefault="00A345EF" w:rsidP="008923EF">
      <w:pPr>
        <w:autoSpaceDE w:val="0"/>
        <w:autoSpaceDN w:val="0"/>
        <w:adjustRightInd w:val="0"/>
        <w:spacing w:after="0" w:line="240" w:lineRule="auto"/>
        <w:ind w:left="360"/>
      </w:pPr>
      <w:r>
        <w:rPr>
          <w:rFonts w:ascii="Calibri" w:hAnsi="Calibri" w:cs="Calibri"/>
          <w:kern w:val="0"/>
        </w:rPr>
        <w:t xml:space="preserve">Describe </w:t>
      </w:r>
      <w:r w:rsidR="00677E0E" w:rsidRPr="0000793D">
        <w:rPr>
          <w:rFonts w:ascii="Calibri" w:hAnsi="Calibri" w:cs="Calibri"/>
          <w:kern w:val="0"/>
        </w:rPr>
        <w:t>the methods used to secure data and ensure subject privacy</w:t>
      </w:r>
      <w:r>
        <w:rPr>
          <w:rFonts w:ascii="Calibri" w:hAnsi="Calibri" w:cs="Calibri"/>
          <w:kern w:val="0"/>
        </w:rPr>
        <w:t xml:space="preserve"> </w:t>
      </w:r>
      <w:r w:rsidR="00677E0E" w:rsidRPr="0000793D">
        <w:rPr>
          <w:rFonts w:ascii="Calibri" w:hAnsi="Calibri" w:cs="Calibri"/>
          <w:kern w:val="0"/>
        </w:rPr>
        <w:t>and confidentiality, including security measures and/or systems. Identify who will have access to subject</w:t>
      </w:r>
      <w:r w:rsidR="00941781">
        <w:rPr>
          <w:rFonts w:ascii="Calibri" w:hAnsi="Calibri" w:cs="Calibri"/>
          <w:kern w:val="0"/>
        </w:rPr>
        <w:t xml:space="preserve"> </w:t>
      </w:r>
      <w:r w:rsidR="00677E0E" w:rsidRPr="0000793D">
        <w:rPr>
          <w:rFonts w:ascii="Calibri" w:hAnsi="Calibri" w:cs="Calibri"/>
          <w:kern w:val="0"/>
        </w:rPr>
        <w:t>information and the key to the identification code(s). Security measures should also be in place for</w:t>
      </w:r>
      <w:r w:rsidR="00941781">
        <w:rPr>
          <w:rFonts w:ascii="Calibri" w:hAnsi="Calibri" w:cs="Calibri"/>
          <w:kern w:val="0"/>
        </w:rPr>
        <w:t xml:space="preserve"> </w:t>
      </w:r>
      <w:r w:rsidR="00677E0E" w:rsidRPr="0000793D">
        <w:rPr>
          <w:rFonts w:ascii="Calibri" w:hAnsi="Calibri" w:cs="Calibri"/>
          <w:kern w:val="0"/>
        </w:rPr>
        <w:t xml:space="preserve">maintaining data on computers and databases and during transfer of data and specimens. </w:t>
      </w:r>
      <w:r w:rsidR="00941781">
        <w:rPr>
          <w:rFonts w:ascii="Calibri" w:hAnsi="Calibri" w:cs="Calibri"/>
          <w:kern w:val="0"/>
        </w:rPr>
        <w:t>Include plans to e</w:t>
      </w:r>
      <w:r w:rsidR="00677E0E" w:rsidRPr="0000793D">
        <w:rPr>
          <w:rFonts w:ascii="Calibri" w:hAnsi="Calibri" w:cs="Calibri"/>
          <w:kern w:val="0"/>
        </w:rPr>
        <w:t>nsure that samples</w:t>
      </w:r>
      <w:r w:rsidR="00941781">
        <w:rPr>
          <w:rFonts w:ascii="Calibri" w:hAnsi="Calibri" w:cs="Calibri"/>
          <w:kern w:val="0"/>
        </w:rPr>
        <w:t xml:space="preserve"> </w:t>
      </w:r>
      <w:r w:rsidR="00677E0E" w:rsidRPr="0000793D">
        <w:rPr>
          <w:rFonts w:ascii="Calibri" w:hAnsi="Calibri" w:cs="Calibri"/>
          <w:kern w:val="0"/>
        </w:rPr>
        <w:t>are properly coded without personal identifiers and you have a process for maintaining and protecting</w:t>
      </w:r>
      <w:r w:rsidR="0000793D" w:rsidRPr="0000793D">
        <w:rPr>
          <w:rFonts w:ascii="Calibri" w:hAnsi="Calibri" w:cs="Calibri"/>
          <w:kern w:val="0"/>
        </w:rPr>
        <w:t xml:space="preserve"> the key to the identification code(s). If a Certificate of Confidentiality (COC) has been obtained or will be</w:t>
      </w:r>
      <w:r w:rsidR="00A843B4">
        <w:rPr>
          <w:rFonts w:ascii="Calibri" w:hAnsi="Calibri" w:cs="Calibri"/>
          <w:kern w:val="0"/>
        </w:rPr>
        <w:t xml:space="preserve"> </w:t>
      </w:r>
      <w:r w:rsidR="0000793D" w:rsidRPr="0000793D">
        <w:rPr>
          <w:rFonts w:ascii="Calibri" w:hAnsi="Calibri" w:cs="Calibri"/>
          <w:kern w:val="0"/>
        </w:rPr>
        <w:t>sought for this study for the protection of sensitive information, you should indicate this as well.</w:t>
      </w:r>
    </w:p>
    <w:p w14:paraId="73B92510" w14:textId="77777777" w:rsidR="003D0735" w:rsidRDefault="003D0735" w:rsidP="00D962F1">
      <w:pPr>
        <w:autoSpaceDE w:val="0"/>
        <w:autoSpaceDN w:val="0"/>
        <w:adjustRightInd w:val="0"/>
        <w:spacing w:after="0" w:line="240" w:lineRule="auto"/>
      </w:pPr>
    </w:p>
    <w:p w14:paraId="5AF957A8" w14:textId="5B7B027D" w:rsidR="00D962F1" w:rsidRPr="00781EE0" w:rsidRDefault="00D34013" w:rsidP="00D34013">
      <w:pPr>
        <w:pStyle w:val="Heading3"/>
        <w:ind w:left="360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3.3.2 </w:t>
      </w:r>
      <w:r w:rsidR="00D962F1" w:rsidRPr="00781EE0">
        <w:rPr>
          <w:rFonts w:ascii="Calibri" w:hAnsi="Calibri" w:cs="Calibri"/>
          <w:b/>
          <w:bCs/>
          <w:color w:val="auto"/>
          <w:sz w:val="24"/>
          <w:szCs w:val="24"/>
        </w:rPr>
        <w:t>Banking Procedures</w:t>
      </w:r>
    </w:p>
    <w:p w14:paraId="31BA02B1" w14:textId="26C08464" w:rsidR="00F67941" w:rsidRPr="00F67941" w:rsidRDefault="009F11B5" w:rsidP="009F11B5">
      <w:pPr>
        <w:pStyle w:val="Heading4"/>
        <w:ind w:left="720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3.3.2.1  </w:t>
      </w:r>
      <w:r w:rsidR="00D962F1" w:rsidRPr="00F67941">
        <w:rPr>
          <w:rFonts w:ascii="Calibri" w:hAnsi="Calibri" w:cs="Calibri"/>
          <w:b/>
          <w:bCs/>
          <w:i w:val="0"/>
          <w:iCs w:val="0"/>
          <w:color w:val="auto"/>
        </w:rPr>
        <w:t>Sample/Data Collection</w:t>
      </w:r>
    </w:p>
    <w:p w14:paraId="6237E74D" w14:textId="0C41881A" w:rsidR="00D962F1" w:rsidRDefault="009F11B5" w:rsidP="009F11B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Describe</w:t>
      </w:r>
      <w:r w:rsidR="00D962F1" w:rsidRPr="00D34013">
        <w:rPr>
          <w:rFonts w:ascii="Calibri" w:hAnsi="Calibri" w:cs="Calibri"/>
          <w:kern w:val="0"/>
        </w:rPr>
        <w:t xml:space="preserve"> the sources and process by which</w:t>
      </w:r>
      <w:r w:rsidR="00DC4BD3">
        <w:rPr>
          <w:rFonts w:ascii="Calibri" w:hAnsi="Calibri" w:cs="Calibri"/>
          <w:kern w:val="0"/>
        </w:rPr>
        <w:t xml:space="preserve"> data and </w:t>
      </w:r>
      <w:r w:rsidR="00D962F1" w:rsidRPr="00D34013">
        <w:rPr>
          <w:rFonts w:ascii="Calibri" w:hAnsi="Calibri" w:cs="Calibri"/>
          <w:kern w:val="0"/>
        </w:rPr>
        <w:t>specimens are obtained, labeled, and tracked. Information should be</w:t>
      </w:r>
      <w:r w:rsidR="00B67648">
        <w:rPr>
          <w:rFonts w:ascii="Calibri" w:hAnsi="Calibri" w:cs="Calibri"/>
          <w:kern w:val="0"/>
        </w:rPr>
        <w:t xml:space="preserve"> </w:t>
      </w:r>
      <w:r w:rsidR="00D962F1" w:rsidRPr="00D34013">
        <w:rPr>
          <w:rFonts w:ascii="Calibri" w:hAnsi="Calibri" w:cs="Calibri"/>
          <w:kern w:val="0"/>
        </w:rPr>
        <w:t>included about how the various types of samples are labeled and coded (or bar-coded) with</w:t>
      </w:r>
      <w:r w:rsidR="00B67648">
        <w:rPr>
          <w:rFonts w:ascii="Calibri" w:hAnsi="Calibri" w:cs="Calibri"/>
          <w:kern w:val="0"/>
        </w:rPr>
        <w:t xml:space="preserve"> </w:t>
      </w:r>
      <w:r w:rsidR="00D962F1" w:rsidRPr="00D34013">
        <w:rPr>
          <w:rFonts w:ascii="Calibri" w:hAnsi="Calibri" w:cs="Calibri"/>
          <w:kern w:val="0"/>
        </w:rPr>
        <w:t>non-PHI derived unique identifiers, and how they will be tracked along with associated data,</w:t>
      </w:r>
      <w:r w:rsidR="00B67648">
        <w:rPr>
          <w:rFonts w:ascii="Calibri" w:hAnsi="Calibri" w:cs="Calibri"/>
          <w:kern w:val="0"/>
        </w:rPr>
        <w:t xml:space="preserve"> </w:t>
      </w:r>
      <w:r w:rsidR="00D962F1" w:rsidRPr="00D34013">
        <w:rPr>
          <w:rFonts w:ascii="Calibri" w:hAnsi="Calibri" w:cs="Calibri"/>
          <w:kern w:val="0"/>
        </w:rPr>
        <w:t>which can be through an electronic information management system or database.</w:t>
      </w:r>
      <w:r w:rsidR="00E24D9D">
        <w:rPr>
          <w:rFonts w:ascii="Calibri" w:hAnsi="Calibri" w:cs="Calibri"/>
          <w:kern w:val="0"/>
        </w:rPr>
        <w:t xml:space="preserve">  </w:t>
      </w:r>
      <w:r w:rsidR="00A242AC">
        <w:rPr>
          <w:rFonts w:ascii="Calibri" w:hAnsi="Calibri" w:cs="Calibri"/>
          <w:kern w:val="0"/>
        </w:rPr>
        <w:t xml:space="preserve">An Initial Specimen Collection Sheet may be developed </w:t>
      </w:r>
      <w:r w:rsidR="00CC1E30">
        <w:rPr>
          <w:rFonts w:ascii="Calibri" w:hAnsi="Calibri" w:cs="Calibri"/>
          <w:kern w:val="0"/>
        </w:rPr>
        <w:t xml:space="preserve">to provide </w:t>
      </w:r>
      <w:r w:rsidR="00D962F1" w:rsidRPr="00D34013">
        <w:rPr>
          <w:rFonts w:ascii="Calibri" w:hAnsi="Calibri" w:cs="Calibri"/>
          <w:kern w:val="0"/>
        </w:rPr>
        <w:t>information about when</w:t>
      </w:r>
      <w:r w:rsidR="00CC1E30">
        <w:rPr>
          <w:rFonts w:ascii="Calibri" w:hAnsi="Calibri" w:cs="Calibri"/>
          <w:kern w:val="0"/>
        </w:rPr>
        <w:t xml:space="preserve"> </w:t>
      </w:r>
      <w:r w:rsidR="00D962F1" w:rsidRPr="00D34013">
        <w:rPr>
          <w:rFonts w:ascii="Calibri" w:hAnsi="Calibri" w:cs="Calibri"/>
          <w:kern w:val="0"/>
        </w:rPr>
        <w:t>the specimen was collected</w:t>
      </w:r>
      <w:r w:rsidR="008D56D9">
        <w:rPr>
          <w:rFonts w:ascii="Calibri" w:hAnsi="Calibri" w:cs="Calibri"/>
          <w:kern w:val="0"/>
        </w:rPr>
        <w:t xml:space="preserve">, </w:t>
      </w:r>
      <w:r w:rsidR="00D962F1" w:rsidRPr="00D34013">
        <w:rPr>
          <w:rFonts w:ascii="Calibri" w:hAnsi="Calibri" w:cs="Calibri"/>
          <w:kern w:val="0"/>
        </w:rPr>
        <w:t>by whom</w:t>
      </w:r>
      <w:r w:rsidR="008D56D9">
        <w:rPr>
          <w:rFonts w:ascii="Calibri" w:hAnsi="Calibri" w:cs="Calibri"/>
          <w:kern w:val="0"/>
        </w:rPr>
        <w:t xml:space="preserve"> and any other pertinent information for the </w:t>
      </w:r>
      <w:r w:rsidR="006E28D4">
        <w:rPr>
          <w:rFonts w:ascii="Calibri" w:hAnsi="Calibri" w:cs="Calibri"/>
          <w:kern w:val="0"/>
        </w:rPr>
        <w:t>specimen.</w:t>
      </w:r>
    </w:p>
    <w:p w14:paraId="420DFE68" w14:textId="77777777" w:rsidR="002561E3" w:rsidRDefault="002561E3" w:rsidP="009F11B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7CDA8A7E" w14:textId="67C53DFB" w:rsidR="00CD7320" w:rsidRPr="00CD7320" w:rsidRDefault="000A0870" w:rsidP="00CD7320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Another recommended form </w:t>
      </w:r>
      <w:r w:rsidR="00103D0E">
        <w:rPr>
          <w:rFonts w:ascii="Calibri" w:hAnsi="Calibri" w:cs="Calibri"/>
          <w:kern w:val="0"/>
        </w:rPr>
        <w:t>is a ‘</w:t>
      </w:r>
      <w:r w:rsidR="00CD7320" w:rsidRPr="00CD7320">
        <w:rPr>
          <w:rFonts w:ascii="Calibri" w:hAnsi="Calibri" w:cs="Calibri"/>
          <w:kern w:val="0"/>
        </w:rPr>
        <w:t>Submittal Agreement</w:t>
      </w:r>
      <w:r w:rsidR="00103D0E">
        <w:rPr>
          <w:rFonts w:ascii="Calibri" w:hAnsi="Calibri" w:cs="Calibri"/>
          <w:kern w:val="0"/>
        </w:rPr>
        <w:t xml:space="preserve">”, in which </w:t>
      </w:r>
      <w:r w:rsidR="00CD7320" w:rsidRPr="00CD7320">
        <w:rPr>
          <w:rFonts w:ascii="Calibri" w:hAnsi="Calibri" w:cs="Calibri"/>
          <w:kern w:val="0"/>
        </w:rPr>
        <w:t xml:space="preserve">the </w:t>
      </w:r>
      <w:r w:rsidR="00103D0E">
        <w:rPr>
          <w:rFonts w:ascii="Calibri" w:hAnsi="Calibri" w:cs="Calibri"/>
          <w:kern w:val="0"/>
        </w:rPr>
        <w:t xml:space="preserve">collector </w:t>
      </w:r>
      <w:r w:rsidR="00CD7320" w:rsidRPr="00CD7320">
        <w:rPr>
          <w:rFonts w:ascii="Calibri" w:hAnsi="Calibri" w:cs="Calibri"/>
          <w:kern w:val="0"/>
        </w:rPr>
        <w:t>investigator provides an attestation</w:t>
      </w:r>
      <w:r w:rsidR="00746370">
        <w:rPr>
          <w:rFonts w:ascii="Calibri" w:hAnsi="Calibri" w:cs="Calibri"/>
          <w:kern w:val="0"/>
        </w:rPr>
        <w:t xml:space="preserve"> </w:t>
      </w:r>
      <w:r w:rsidR="00CD7320" w:rsidRPr="00CD7320">
        <w:rPr>
          <w:rFonts w:ascii="Calibri" w:hAnsi="Calibri" w:cs="Calibri"/>
          <w:kern w:val="0"/>
        </w:rPr>
        <w:t>that the samples and/or data were obtained through appropriate methods</w:t>
      </w:r>
      <w:r w:rsidR="00746370">
        <w:rPr>
          <w:rFonts w:ascii="Calibri" w:hAnsi="Calibri" w:cs="Calibri"/>
          <w:kern w:val="0"/>
        </w:rPr>
        <w:t xml:space="preserve">, e.g., </w:t>
      </w:r>
      <w:r w:rsidR="005105DE">
        <w:rPr>
          <w:rFonts w:ascii="Calibri" w:hAnsi="Calibri" w:cs="Calibri"/>
          <w:kern w:val="0"/>
        </w:rPr>
        <w:t>informed consent from participants</w:t>
      </w:r>
      <w:r w:rsidR="0048604F">
        <w:rPr>
          <w:rFonts w:ascii="Calibri" w:hAnsi="Calibri" w:cs="Calibri"/>
          <w:kern w:val="0"/>
        </w:rPr>
        <w:t xml:space="preserve"> for collection of data/biospecimens and storage of the data/biospecimens </w:t>
      </w:r>
      <w:r w:rsidR="009A2745">
        <w:rPr>
          <w:rFonts w:ascii="Calibri" w:hAnsi="Calibri" w:cs="Calibri"/>
          <w:kern w:val="0"/>
        </w:rPr>
        <w:t>in the repository</w:t>
      </w:r>
      <w:r w:rsidR="00CD7320" w:rsidRPr="00CD7320">
        <w:rPr>
          <w:rFonts w:ascii="Calibri" w:hAnsi="Calibri" w:cs="Calibri"/>
          <w:kern w:val="0"/>
        </w:rPr>
        <w:t xml:space="preserve">. </w:t>
      </w:r>
      <w:r w:rsidR="00D859D0">
        <w:rPr>
          <w:rFonts w:ascii="Calibri" w:hAnsi="Calibri" w:cs="Calibri"/>
          <w:kern w:val="0"/>
        </w:rPr>
        <w:t>D</w:t>
      </w:r>
      <w:r w:rsidR="00CD7320" w:rsidRPr="00CD7320">
        <w:rPr>
          <w:rFonts w:ascii="Calibri" w:hAnsi="Calibri" w:cs="Calibri"/>
          <w:kern w:val="0"/>
        </w:rPr>
        <w:t>ocumentation of IRB approval for the collection of the specimens should</w:t>
      </w:r>
      <w:r w:rsidR="00D859D0">
        <w:rPr>
          <w:rFonts w:ascii="Calibri" w:hAnsi="Calibri" w:cs="Calibri"/>
          <w:kern w:val="0"/>
        </w:rPr>
        <w:t xml:space="preserve"> </w:t>
      </w:r>
      <w:r w:rsidR="00CD7320" w:rsidRPr="00CD7320">
        <w:rPr>
          <w:rFonts w:ascii="Calibri" w:hAnsi="Calibri" w:cs="Calibri"/>
          <w:kern w:val="0"/>
        </w:rPr>
        <w:t>accompany this agreement.</w:t>
      </w:r>
    </w:p>
    <w:p w14:paraId="54D90AFB" w14:textId="77777777" w:rsidR="00CD7320" w:rsidRPr="00CD7320" w:rsidRDefault="00CD7320" w:rsidP="00CD7320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40B6F967" w14:textId="146EA68B" w:rsidR="006E28D4" w:rsidRPr="004565D5" w:rsidRDefault="004565D5" w:rsidP="004565D5">
      <w:pPr>
        <w:pStyle w:val="Heading4"/>
        <w:ind w:left="720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3.3.2.</w:t>
      </w:r>
      <w:r w:rsidR="00FE7F41">
        <w:rPr>
          <w:rFonts w:ascii="Calibri" w:hAnsi="Calibri" w:cs="Calibri"/>
          <w:b/>
          <w:bCs/>
          <w:i w:val="0"/>
          <w:iCs w:val="0"/>
          <w:color w:val="auto"/>
        </w:rPr>
        <w:t>2</w:t>
      </w: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 </w:t>
      </w:r>
      <w:r w:rsidR="00D962F1" w:rsidRPr="004565D5">
        <w:rPr>
          <w:rFonts w:ascii="Calibri" w:hAnsi="Calibri" w:cs="Calibri"/>
          <w:b/>
          <w:bCs/>
          <w:i w:val="0"/>
          <w:iCs w:val="0"/>
          <w:color w:val="auto"/>
        </w:rPr>
        <w:t>Deposit of Samples and Data</w:t>
      </w:r>
    </w:p>
    <w:p w14:paraId="3B6A8D8B" w14:textId="3693D743" w:rsidR="00D962F1" w:rsidRDefault="004565D5" w:rsidP="009F11B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Describe</w:t>
      </w:r>
      <w:r w:rsidR="008676AF">
        <w:rPr>
          <w:rFonts w:ascii="Calibri" w:hAnsi="Calibri" w:cs="Calibri"/>
          <w:kern w:val="0"/>
        </w:rPr>
        <w:t xml:space="preserve"> </w:t>
      </w:r>
      <w:r w:rsidR="00D962F1" w:rsidRPr="00D34013">
        <w:rPr>
          <w:rFonts w:ascii="Calibri" w:hAnsi="Calibri" w:cs="Calibri"/>
          <w:kern w:val="0"/>
        </w:rPr>
        <w:t xml:space="preserve">how </w:t>
      </w:r>
      <w:r w:rsidR="00D61195">
        <w:rPr>
          <w:rFonts w:ascii="Calibri" w:hAnsi="Calibri" w:cs="Calibri"/>
          <w:kern w:val="0"/>
        </w:rPr>
        <w:t xml:space="preserve">biospecimens </w:t>
      </w:r>
      <w:r w:rsidR="00D962F1" w:rsidRPr="00D34013">
        <w:rPr>
          <w:rFonts w:ascii="Calibri" w:hAnsi="Calibri" w:cs="Calibri"/>
          <w:kern w:val="0"/>
        </w:rPr>
        <w:t xml:space="preserve">and data are </w:t>
      </w:r>
      <w:r w:rsidR="008676AF">
        <w:rPr>
          <w:rFonts w:ascii="Calibri" w:hAnsi="Calibri" w:cs="Calibri"/>
          <w:kern w:val="0"/>
        </w:rPr>
        <w:t xml:space="preserve">received and </w:t>
      </w:r>
      <w:r w:rsidR="00D962F1" w:rsidRPr="00D34013">
        <w:rPr>
          <w:rFonts w:ascii="Calibri" w:hAnsi="Calibri" w:cs="Calibri"/>
          <w:kern w:val="0"/>
        </w:rPr>
        <w:t>deposited into the repository</w:t>
      </w:r>
      <w:r w:rsidR="008676AF">
        <w:rPr>
          <w:rFonts w:ascii="Calibri" w:hAnsi="Calibri" w:cs="Calibri"/>
          <w:kern w:val="0"/>
        </w:rPr>
        <w:t xml:space="preserve"> </w:t>
      </w:r>
      <w:r w:rsidR="00D962F1" w:rsidRPr="00D34013">
        <w:rPr>
          <w:rFonts w:ascii="Calibri" w:hAnsi="Calibri" w:cs="Calibri"/>
          <w:kern w:val="0"/>
        </w:rPr>
        <w:t>by internal and external investigators. This should also include a review and approval process by</w:t>
      </w:r>
      <w:r w:rsidR="008676AF">
        <w:rPr>
          <w:rFonts w:ascii="Calibri" w:hAnsi="Calibri" w:cs="Calibri"/>
          <w:kern w:val="0"/>
        </w:rPr>
        <w:t xml:space="preserve"> </w:t>
      </w:r>
      <w:r w:rsidR="00D962F1" w:rsidRPr="00D34013">
        <w:rPr>
          <w:rFonts w:ascii="Calibri" w:hAnsi="Calibri" w:cs="Calibri"/>
          <w:kern w:val="0"/>
        </w:rPr>
        <w:t>the PI or committee of the repository for donors from internal and external investigators.</w:t>
      </w:r>
      <w:r w:rsidR="008676AF">
        <w:rPr>
          <w:rFonts w:ascii="Calibri" w:hAnsi="Calibri" w:cs="Calibri"/>
          <w:kern w:val="0"/>
        </w:rPr>
        <w:t xml:space="preserve">  </w:t>
      </w:r>
      <w:r w:rsidR="00D962F1" w:rsidRPr="00D34013">
        <w:rPr>
          <w:rFonts w:ascii="Calibri" w:hAnsi="Calibri" w:cs="Calibri"/>
          <w:kern w:val="0"/>
        </w:rPr>
        <w:t>Include required conditions for specimen and/data to be deposited into the repository.</w:t>
      </w:r>
    </w:p>
    <w:p w14:paraId="54FB5C38" w14:textId="77777777" w:rsidR="00937AA1" w:rsidRDefault="00937AA1" w:rsidP="009F11B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20E91ACB" w14:textId="366806FE" w:rsidR="00937AA1" w:rsidRPr="002561E3" w:rsidRDefault="00403F2D" w:rsidP="00383506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 xml:space="preserve">Another recommended form </w:t>
      </w:r>
      <w:r w:rsidR="00D959EA">
        <w:rPr>
          <w:rFonts w:ascii="Calibri" w:hAnsi="Calibri" w:cs="Calibri"/>
          <w:kern w:val="0"/>
        </w:rPr>
        <w:t>is a “</w:t>
      </w:r>
      <w:r w:rsidR="00937AA1" w:rsidRPr="002561E3">
        <w:rPr>
          <w:rFonts w:ascii="Calibri" w:hAnsi="Calibri" w:cs="Calibri"/>
          <w:kern w:val="0"/>
        </w:rPr>
        <w:t>Sample/Data Deposit Form</w:t>
      </w:r>
      <w:r w:rsidR="00D959EA">
        <w:rPr>
          <w:rFonts w:ascii="Calibri" w:hAnsi="Calibri" w:cs="Calibri"/>
          <w:kern w:val="0"/>
        </w:rPr>
        <w:t>” that p</w:t>
      </w:r>
      <w:r w:rsidR="00937AA1" w:rsidRPr="002561E3">
        <w:rPr>
          <w:rFonts w:ascii="Calibri" w:hAnsi="Calibri" w:cs="Calibri"/>
          <w:kern w:val="0"/>
        </w:rPr>
        <w:t>rovides information about the</w:t>
      </w:r>
      <w:r w:rsidR="00D959EA">
        <w:rPr>
          <w:rFonts w:ascii="Calibri" w:hAnsi="Calibri" w:cs="Calibri"/>
          <w:kern w:val="0"/>
        </w:rPr>
        <w:t xml:space="preserve"> </w:t>
      </w:r>
      <w:r w:rsidR="00937AA1" w:rsidRPr="002561E3">
        <w:rPr>
          <w:rFonts w:ascii="Calibri" w:hAnsi="Calibri" w:cs="Calibri"/>
          <w:kern w:val="0"/>
        </w:rPr>
        <w:t xml:space="preserve">investigator (and their affiliation) depositing the </w:t>
      </w:r>
      <w:r w:rsidR="00932BDC">
        <w:rPr>
          <w:rFonts w:ascii="Calibri" w:hAnsi="Calibri" w:cs="Calibri"/>
          <w:kern w:val="0"/>
        </w:rPr>
        <w:t>biospecimens/data</w:t>
      </w:r>
      <w:r w:rsidR="00937AA1" w:rsidRPr="002561E3">
        <w:rPr>
          <w:rFonts w:ascii="Calibri" w:hAnsi="Calibri" w:cs="Calibri"/>
          <w:kern w:val="0"/>
        </w:rPr>
        <w:t>, description of the samples,</w:t>
      </w:r>
      <w:r w:rsidR="00383506">
        <w:rPr>
          <w:rFonts w:ascii="Calibri" w:hAnsi="Calibri" w:cs="Calibri"/>
          <w:kern w:val="0"/>
        </w:rPr>
        <w:t xml:space="preserve"> </w:t>
      </w:r>
      <w:r w:rsidR="00937AA1" w:rsidRPr="002561E3">
        <w:rPr>
          <w:rFonts w:ascii="Calibri" w:hAnsi="Calibri" w:cs="Calibri"/>
          <w:kern w:val="0"/>
        </w:rPr>
        <w:t>storage requirements, and processing details.</w:t>
      </w:r>
    </w:p>
    <w:p w14:paraId="29B58E87" w14:textId="77777777" w:rsidR="00937AA1" w:rsidRPr="00D34013" w:rsidRDefault="00937AA1" w:rsidP="00937AA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5716A9C6" w14:textId="068CAB52" w:rsidR="00306631" w:rsidRPr="001D5B79" w:rsidRDefault="00FE7F41" w:rsidP="001D5B79">
      <w:pPr>
        <w:pStyle w:val="Heading4"/>
        <w:ind w:left="720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3.3.2.3  </w:t>
      </w:r>
      <w:r w:rsidR="00E56E71" w:rsidRPr="00FE7F41">
        <w:rPr>
          <w:rFonts w:ascii="Calibri" w:hAnsi="Calibri" w:cs="Calibri"/>
          <w:b/>
          <w:bCs/>
          <w:i w:val="0"/>
          <w:iCs w:val="0"/>
          <w:color w:val="auto"/>
        </w:rPr>
        <w:t>Sample Storage and Maintenance</w:t>
      </w:r>
    </w:p>
    <w:p w14:paraId="67732EA1" w14:textId="490A50B0" w:rsidR="00E56E71" w:rsidRPr="00267872" w:rsidRDefault="00E56E71" w:rsidP="0030663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267872">
        <w:rPr>
          <w:rFonts w:ascii="Calibri" w:hAnsi="Calibri" w:cs="Calibri"/>
          <w:kern w:val="0"/>
        </w:rPr>
        <w:t xml:space="preserve">Describe where </w:t>
      </w:r>
      <w:r w:rsidR="001D5B79">
        <w:rPr>
          <w:rFonts w:ascii="Calibri" w:hAnsi="Calibri" w:cs="Calibri"/>
          <w:kern w:val="0"/>
        </w:rPr>
        <w:t>biospecimens and data</w:t>
      </w:r>
      <w:r w:rsidRPr="00267872">
        <w:rPr>
          <w:rFonts w:ascii="Calibri" w:hAnsi="Calibri" w:cs="Calibri"/>
          <w:kern w:val="0"/>
        </w:rPr>
        <w:t xml:space="preserve"> are stored and how they are</w:t>
      </w:r>
      <w:r w:rsidR="001D5B79">
        <w:rPr>
          <w:rFonts w:ascii="Calibri" w:hAnsi="Calibri" w:cs="Calibri"/>
          <w:kern w:val="0"/>
        </w:rPr>
        <w:t xml:space="preserve"> </w:t>
      </w:r>
      <w:r w:rsidRPr="00267872">
        <w:rPr>
          <w:rFonts w:ascii="Calibri" w:hAnsi="Calibri" w:cs="Calibri"/>
          <w:kern w:val="0"/>
        </w:rPr>
        <w:t>maintained. You should include information about back up storage and notification procedures</w:t>
      </w:r>
    </w:p>
    <w:p w14:paraId="0ABB64AA" w14:textId="7B58B9EE" w:rsidR="00E56E71" w:rsidRDefault="00E56E71" w:rsidP="0030663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267872">
        <w:rPr>
          <w:rFonts w:ascii="Calibri" w:hAnsi="Calibri" w:cs="Calibri"/>
          <w:kern w:val="0"/>
        </w:rPr>
        <w:t>in the case of power failures and the use of temperature recording systems to ensure the</w:t>
      </w:r>
      <w:r w:rsidR="001D5B79">
        <w:rPr>
          <w:rFonts w:ascii="Calibri" w:hAnsi="Calibri" w:cs="Calibri"/>
          <w:kern w:val="0"/>
        </w:rPr>
        <w:t xml:space="preserve"> </w:t>
      </w:r>
      <w:r w:rsidRPr="00267872">
        <w:rPr>
          <w:rFonts w:ascii="Calibri" w:hAnsi="Calibri" w:cs="Calibri"/>
          <w:kern w:val="0"/>
        </w:rPr>
        <w:t xml:space="preserve">integrity of </w:t>
      </w:r>
      <w:r w:rsidR="001D5B79">
        <w:rPr>
          <w:rFonts w:ascii="Calibri" w:hAnsi="Calibri" w:cs="Calibri"/>
          <w:kern w:val="0"/>
        </w:rPr>
        <w:t xml:space="preserve">biospecimens </w:t>
      </w:r>
      <w:r w:rsidRPr="00267872">
        <w:rPr>
          <w:rFonts w:ascii="Calibri" w:hAnsi="Calibri" w:cs="Calibri"/>
          <w:kern w:val="0"/>
        </w:rPr>
        <w:t>are maintained.</w:t>
      </w:r>
    </w:p>
    <w:p w14:paraId="55A4C046" w14:textId="77777777" w:rsidR="00F131EC" w:rsidRPr="00267872" w:rsidRDefault="00F131EC" w:rsidP="0030663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20101A27" w14:textId="4A100E94" w:rsidR="00F131EC" w:rsidRPr="006D47A5" w:rsidRDefault="006D47A5" w:rsidP="006D47A5">
      <w:pPr>
        <w:pStyle w:val="Heading4"/>
        <w:ind w:left="720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3.3.2.4  </w:t>
      </w:r>
      <w:r w:rsidR="00E56E71" w:rsidRPr="00F131EC">
        <w:rPr>
          <w:rFonts w:ascii="Calibri" w:hAnsi="Calibri" w:cs="Calibri"/>
          <w:b/>
          <w:bCs/>
          <w:i w:val="0"/>
          <w:iCs w:val="0"/>
          <w:color w:val="auto"/>
        </w:rPr>
        <w:t>Sample Processing</w:t>
      </w:r>
    </w:p>
    <w:p w14:paraId="03419BDD" w14:textId="2D6BE7C8" w:rsidR="00E56E71" w:rsidRDefault="00E56E71" w:rsidP="0030663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267872">
        <w:rPr>
          <w:rFonts w:ascii="Calibri" w:hAnsi="Calibri" w:cs="Calibri"/>
          <w:kern w:val="0"/>
        </w:rPr>
        <w:t xml:space="preserve">Describe how samples are </w:t>
      </w:r>
      <w:r w:rsidR="006D47A5">
        <w:rPr>
          <w:rFonts w:ascii="Calibri" w:hAnsi="Calibri" w:cs="Calibri"/>
          <w:kern w:val="0"/>
        </w:rPr>
        <w:t>inc</w:t>
      </w:r>
      <w:r w:rsidR="006B7E0E">
        <w:rPr>
          <w:rFonts w:ascii="Calibri" w:hAnsi="Calibri" w:cs="Calibri"/>
          <w:kern w:val="0"/>
        </w:rPr>
        <w:t xml:space="preserve">oming biospecimens/data are </w:t>
      </w:r>
      <w:r w:rsidRPr="00267872">
        <w:rPr>
          <w:rFonts w:ascii="Calibri" w:hAnsi="Calibri" w:cs="Calibri"/>
          <w:kern w:val="0"/>
        </w:rPr>
        <w:t>processed and by wh</w:t>
      </w:r>
      <w:r w:rsidR="006B7E0E">
        <w:rPr>
          <w:rFonts w:ascii="Calibri" w:hAnsi="Calibri" w:cs="Calibri"/>
          <w:kern w:val="0"/>
        </w:rPr>
        <w:t>om.</w:t>
      </w:r>
    </w:p>
    <w:p w14:paraId="0126226D" w14:textId="77777777" w:rsidR="009F5A6D" w:rsidRDefault="009F5A6D" w:rsidP="0030663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2F78F27C" w14:textId="783E3DD3" w:rsidR="009F5A6D" w:rsidRPr="00A26188" w:rsidRDefault="00A26188" w:rsidP="00A26188">
      <w:pPr>
        <w:pStyle w:val="Heading4"/>
        <w:ind w:left="720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3.3.2.5  </w:t>
      </w:r>
      <w:r w:rsidR="00E56E71" w:rsidRPr="00A26188">
        <w:rPr>
          <w:rFonts w:ascii="Calibri" w:hAnsi="Calibri" w:cs="Calibri"/>
          <w:b/>
          <w:bCs/>
          <w:i w:val="0"/>
          <w:iCs w:val="0"/>
          <w:color w:val="auto"/>
        </w:rPr>
        <w:t>Sample/Data Requests</w:t>
      </w:r>
    </w:p>
    <w:p w14:paraId="7C59EEC3" w14:textId="0A2A506E" w:rsidR="00E56E71" w:rsidRDefault="00A26188" w:rsidP="0030663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Describe</w:t>
      </w:r>
      <w:r w:rsidR="00E56E71" w:rsidRPr="00267872">
        <w:rPr>
          <w:rFonts w:ascii="Calibri" w:hAnsi="Calibri" w:cs="Calibri"/>
          <w:kern w:val="0"/>
        </w:rPr>
        <w:t xml:space="preserve"> the process </w:t>
      </w:r>
      <w:r w:rsidR="00196691">
        <w:rPr>
          <w:rFonts w:ascii="Calibri" w:hAnsi="Calibri" w:cs="Calibri"/>
          <w:kern w:val="0"/>
        </w:rPr>
        <w:t xml:space="preserve">by which biospecimens </w:t>
      </w:r>
      <w:r w:rsidR="00E56E71" w:rsidRPr="00267872">
        <w:rPr>
          <w:rFonts w:ascii="Calibri" w:hAnsi="Calibri" w:cs="Calibri"/>
          <w:kern w:val="0"/>
        </w:rPr>
        <w:t>and/or</w:t>
      </w:r>
      <w:r w:rsidR="00196691">
        <w:rPr>
          <w:rFonts w:ascii="Calibri" w:hAnsi="Calibri" w:cs="Calibri"/>
          <w:kern w:val="0"/>
        </w:rPr>
        <w:t xml:space="preserve"> </w:t>
      </w:r>
      <w:r w:rsidR="00E56E71" w:rsidRPr="00267872">
        <w:rPr>
          <w:rFonts w:ascii="Calibri" w:hAnsi="Calibri" w:cs="Calibri"/>
          <w:kern w:val="0"/>
        </w:rPr>
        <w:t>data are requested by internal and external investigator</w:t>
      </w:r>
      <w:r w:rsidR="00196691">
        <w:rPr>
          <w:rFonts w:ascii="Calibri" w:hAnsi="Calibri" w:cs="Calibri"/>
          <w:kern w:val="0"/>
        </w:rPr>
        <w:t>s</w:t>
      </w:r>
      <w:r w:rsidR="00E56E71" w:rsidRPr="00267872">
        <w:rPr>
          <w:rFonts w:ascii="Calibri" w:hAnsi="Calibri" w:cs="Calibri"/>
          <w:kern w:val="0"/>
        </w:rPr>
        <w:t>. You should also detail how you</w:t>
      </w:r>
      <w:r w:rsidR="00081DD3">
        <w:rPr>
          <w:rFonts w:ascii="Calibri" w:hAnsi="Calibri" w:cs="Calibri"/>
          <w:kern w:val="0"/>
        </w:rPr>
        <w:t xml:space="preserve"> </w:t>
      </w:r>
      <w:r w:rsidR="00E56E71" w:rsidRPr="00267872">
        <w:rPr>
          <w:rFonts w:ascii="Calibri" w:hAnsi="Calibri" w:cs="Calibri"/>
          <w:kern w:val="0"/>
        </w:rPr>
        <w:t>will handle further requests for information on a sample that was distributed.</w:t>
      </w:r>
    </w:p>
    <w:p w14:paraId="33872B83" w14:textId="77777777" w:rsidR="00081DD3" w:rsidRPr="00267872" w:rsidRDefault="00081DD3" w:rsidP="0030663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4CBDE5BC" w14:textId="351B2B57" w:rsidR="00E56E71" w:rsidRDefault="00081DD3" w:rsidP="0030663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It is recommended that </w:t>
      </w:r>
      <w:r w:rsidR="00057AFD">
        <w:rPr>
          <w:rFonts w:ascii="Calibri" w:hAnsi="Calibri" w:cs="Calibri"/>
          <w:kern w:val="0"/>
        </w:rPr>
        <w:t>a “</w:t>
      </w:r>
      <w:r w:rsidR="00E56E71" w:rsidRPr="00267872">
        <w:rPr>
          <w:rFonts w:ascii="Calibri" w:hAnsi="Calibri" w:cs="Calibri"/>
          <w:kern w:val="0"/>
        </w:rPr>
        <w:t>Sample/Data Withdrawal Request Form</w:t>
      </w:r>
      <w:r w:rsidR="00057AFD">
        <w:rPr>
          <w:rFonts w:ascii="Calibri" w:hAnsi="Calibri" w:cs="Calibri"/>
          <w:kern w:val="0"/>
        </w:rPr>
        <w:t>” be developed</w:t>
      </w:r>
      <w:r w:rsidR="006D68AD">
        <w:rPr>
          <w:rFonts w:ascii="Calibri" w:hAnsi="Calibri" w:cs="Calibri"/>
          <w:kern w:val="0"/>
        </w:rPr>
        <w:t xml:space="preserve"> that collect </w:t>
      </w:r>
      <w:r w:rsidR="00E56E71" w:rsidRPr="00267872">
        <w:rPr>
          <w:rFonts w:ascii="Calibri" w:hAnsi="Calibri" w:cs="Calibri"/>
          <w:kern w:val="0"/>
        </w:rPr>
        <w:t xml:space="preserve">the name of the requestor, the quantity and type of </w:t>
      </w:r>
      <w:r w:rsidR="006D68AD">
        <w:rPr>
          <w:rFonts w:ascii="Calibri" w:hAnsi="Calibri" w:cs="Calibri"/>
          <w:kern w:val="0"/>
        </w:rPr>
        <w:t>biospecimens</w:t>
      </w:r>
      <w:r w:rsidR="00E56E71" w:rsidRPr="00267872">
        <w:rPr>
          <w:rFonts w:ascii="Calibri" w:hAnsi="Calibri" w:cs="Calibri"/>
          <w:kern w:val="0"/>
        </w:rPr>
        <w:t>/data requested,</w:t>
      </w:r>
      <w:r w:rsidR="00833B7B">
        <w:rPr>
          <w:rFonts w:ascii="Calibri" w:hAnsi="Calibri" w:cs="Calibri"/>
          <w:kern w:val="0"/>
        </w:rPr>
        <w:t xml:space="preserve"> </w:t>
      </w:r>
      <w:r w:rsidR="00E56E71" w:rsidRPr="00267872">
        <w:rPr>
          <w:rFonts w:ascii="Calibri" w:hAnsi="Calibri" w:cs="Calibri"/>
          <w:kern w:val="0"/>
        </w:rPr>
        <w:t xml:space="preserve">when the request was made, and how the </w:t>
      </w:r>
      <w:r w:rsidR="00833B7B">
        <w:rPr>
          <w:rFonts w:ascii="Calibri" w:hAnsi="Calibri" w:cs="Calibri"/>
          <w:kern w:val="0"/>
        </w:rPr>
        <w:t>biospecimens/data</w:t>
      </w:r>
      <w:r w:rsidR="00E56E71" w:rsidRPr="00267872">
        <w:rPr>
          <w:rFonts w:ascii="Calibri" w:hAnsi="Calibri" w:cs="Calibri"/>
          <w:kern w:val="0"/>
        </w:rPr>
        <w:t xml:space="preserve"> will be distributed.</w:t>
      </w:r>
    </w:p>
    <w:p w14:paraId="6727FCA4" w14:textId="77777777" w:rsidR="00D23443" w:rsidRPr="00267872" w:rsidRDefault="00D23443" w:rsidP="0030663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04683A02" w14:textId="3F84C9B8" w:rsidR="00D23443" w:rsidRPr="004E7290" w:rsidRDefault="00D23443" w:rsidP="004E7290">
      <w:pPr>
        <w:pStyle w:val="Heading4"/>
        <w:ind w:left="720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3.3.</w:t>
      </w:r>
      <w:r w:rsidR="004E7290">
        <w:rPr>
          <w:rFonts w:ascii="Calibri" w:hAnsi="Calibri" w:cs="Calibri"/>
          <w:b/>
          <w:bCs/>
          <w:i w:val="0"/>
          <w:iCs w:val="0"/>
          <w:color w:val="auto"/>
        </w:rPr>
        <w:t xml:space="preserve">2.6  </w:t>
      </w:r>
      <w:r w:rsidR="00E56E71" w:rsidRPr="00D23443">
        <w:rPr>
          <w:rFonts w:ascii="Calibri" w:hAnsi="Calibri" w:cs="Calibri"/>
          <w:b/>
          <w:bCs/>
          <w:i w:val="0"/>
          <w:iCs w:val="0"/>
          <w:color w:val="auto"/>
        </w:rPr>
        <w:t>Sample/Data Retrieval and Transfer</w:t>
      </w:r>
    </w:p>
    <w:p w14:paraId="577358D7" w14:textId="6651161D" w:rsidR="00E56E71" w:rsidRDefault="004E7290" w:rsidP="0030663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Describe </w:t>
      </w:r>
      <w:r w:rsidR="00E56E71" w:rsidRPr="00267872">
        <w:rPr>
          <w:rFonts w:ascii="Calibri" w:hAnsi="Calibri" w:cs="Calibri"/>
          <w:kern w:val="0"/>
        </w:rPr>
        <w:t xml:space="preserve">how </w:t>
      </w:r>
      <w:r>
        <w:rPr>
          <w:rFonts w:ascii="Calibri" w:hAnsi="Calibri" w:cs="Calibri"/>
          <w:kern w:val="0"/>
        </w:rPr>
        <w:t>biospecimens</w:t>
      </w:r>
      <w:r w:rsidR="00E56E71" w:rsidRPr="00267872">
        <w:rPr>
          <w:rFonts w:ascii="Calibri" w:hAnsi="Calibri" w:cs="Calibri"/>
          <w:kern w:val="0"/>
        </w:rPr>
        <w:t>/data are</w:t>
      </w:r>
      <w:r>
        <w:rPr>
          <w:rFonts w:ascii="Calibri" w:hAnsi="Calibri" w:cs="Calibri"/>
          <w:kern w:val="0"/>
        </w:rPr>
        <w:t xml:space="preserve"> </w:t>
      </w:r>
      <w:r w:rsidR="00E56E71" w:rsidRPr="00267872">
        <w:rPr>
          <w:rFonts w:ascii="Calibri" w:hAnsi="Calibri" w:cs="Calibri"/>
          <w:kern w:val="0"/>
        </w:rPr>
        <w:t>retrieved form storage and then transferred and shared with the investigator-user.</w:t>
      </w:r>
    </w:p>
    <w:p w14:paraId="2A89BC8C" w14:textId="77777777" w:rsidR="005603D5" w:rsidRDefault="005603D5" w:rsidP="0030663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1D4120A3" w14:textId="01BAD95E" w:rsidR="00036646" w:rsidRPr="00874018" w:rsidRDefault="0017243C" w:rsidP="00874018">
      <w:pPr>
        <w:pStyle w:val="Heading4"/>
        <w:ind w:left="720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3.3.2.7  </w:t>
      </w:r>
      <w:r w:rsidR="005603D5" w:rsidRPr="00036646">
        <w:rPr>
          <w:rFonts w:ascii="Calibri" w:hAnsi="Calibri" w:cs="Calibri"/>
          <w:b/>
          <w:bCs/>
          <w:i w:val="0"/>
          <w:iCs w:val="0"/>
          <w:color w:val="auto"/>
        </w:rPr>
        <w:t>Sample/Data Destruction</w:t>
      </w:r>
    </w:p>
    <w:p w14:paraId="291279BE" w14:textId="19B32D37" w:rsidR="005603D5" w:rsidRPr="00A15EA7" w:rsidRDefault="00874018" w:rsidP="007F53CC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  <w:r w:rsidRPr="00A15EA7">
        <w:rPr>
          <w:rFonts w:ascii="Calibri" w:hAnsi="Calibri" w:cs="Calibri"/>
          <w:kern w:val="0"/>
        </w:rPr>
        <w:t>Describe</w:t>
      </w:r>
      <w:r w:rsidR="005603D5" w:rsidRPr="00A15EA7">
        <w:rPr>
          <w:rFonts w:ascii="Calibri" w:hAnsi="Calibri" w:cs="Calibri"/>
          <w:kern w:val="0"/>
        </w:rPr>
        <w:t xml:space="preserve"> the process by which </w:t>
      </w:r>
      <w:r w:rsidR="006C2AB0" w:rsidRPr="00A15EA7">
        <w:rPr>
          <w:rFonts w:ascii="Calibri" w:hAnsi="Calibri" w:cs="Calibri"/>
          <w:kern w:val="0"/>
        </w:rPr>
        <w:t xml:space="preserve">biospecimens </w:t>
      </w:r>
      <w:r w:rsidR="005603D5" w:rsidRPr="00A15EA7">
        <w:rPr>
          <w:rFonts w:ascii="Calibri" w:hAnsi="Calibri" w:cs="Calibri"/>
          <w:kern w:val="0"/>
        </w:rPr>
        <w:t>and/or data are destroyed</w:t>
      </w:r>
      <w:r w:rsidR="006C2AB0" w:rsidRPr="00A15EA7">
        <w:rPr>
          <w:rFonts w:ascii="Calibri" w:hAnsi="Calibri" w:cs="Calibri"/>
          <w:kern w:val="0"/>
        </w:rPr>
        <w:t xml:space="preserve"> </w:t>
      </w:r>
      <w:r w:rsidR="005603D5" w:rsidRPr="00A15EA7">
        <w:rPr>
          <w:rFonts w:ascii="Calibri" w:hAnsi="Calibri" w:cs="Calibri"/>
          <w:kern w:val="0"/>
        </w:rPr>
        <w:t>and documented.</w:t>
      </w:r>
    </w:p>
    <w:p w14:paraId="15F1617B" w14:textId="77777777" w:rsidR="006C2AB0" w:rsidRPr="00A15EA7" w:rsidRDefault="006C2AB0" w:rsidP="007F53CC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i/>
          <w:iCs/>
          <w:kern w:val="0"/>
        </w:rPr>
      </w:pPr>
    </w:p>
    <w:p w14:paraId="2B3C5081" w14:textId="2CF6971F" w:rsidR="005603D5" w:rsidRPr="00A15EA7" w:rsidRDefault="006C2AB0" w:rsidP="007F53CC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i/>
          <w:iCs/>
          <w:kern w:val="0"/>
        </w:rPr>
      </w:pPr>
      <w:r w:rsidRPr="00A15EA7">
        <w:rPr>
          <w:rFonts w:ascii="Calibri" w:hAnsi="Calibri" w:cs="Calibri"/>
          <w:kern w:val="0"/>
        </w:rPr>
        <w:t>Recommend a “</w:t>
      </w:r>
      <w:r w:rsidR="005603D5" w:rsidRPr="00A15EA7">
        <w:rPr>
          <w:rFonts w:ascii="Calibri" w:hAnsi="Calibri" w:cs="Calibri"/>
          <w:kern w:val="0"/>
        </w:rPr>
        <w:t>Sample/Data destruction Form</w:t>
      </w:r>
      <w:r w:rsidR="002017EA" w:rsidRPr="00A15EA7">
        <w:rPr>
          <w:rFonts w:ascii="Calibri" w:hAnsi="Calibri" w:cs="Calibri"/>
          <w:kern w:val="0"/>
        </w:rPr>
        <w:t>” to d</w:t>
      </w:r>
      <w:r w:rsidR="005603D5" w:rsidRPr="00A15EA7">
        <w:rPr>
          <w:rFonts w:ascii="Calibri" w:hAnsi="Calibri" w:cs="Calibri"/>
          <w:kern w:val="0"/>
        </w:rPr>
        <w:t>ocument the reason for</w:t>
      </w:r>
      <w:r w:rsidR="002017EA" w:rsidRPr="00A15EA7">
        <w:rPr>
          <w:rFonts w:ascii="Calibri" w:hAnsi="Calibri" w:cs="Calibri"/>
          <w:kern w:val="0"/>
        </w:rPr>
        <w:t xml:space="preserve"> </w:t>
      </w:r>
      <w:r w:rsidR="005603D5" w:rsidRPr="00A15EA7">
        <w:rPr>
          <w:rFonts w:ascii="Calibri" w:hAnsi="Calibri" w:cs="Calibri"/>
          <w:kern w:val="0"/>
        </w:rPr>
        <w:t xml:space="preserve">destruction, who destroyed the </w:t>
      </w:r>
      <w:r w:rsidR="000A2E7F" w:rsidRPr="00A15EA7">
        <w:rPr>
          <w:rFonts w:ascii="Calibri" w:hAnsi="Calibri" w:cs="Calibri"/>
          <w:kern w:val="0"/>
        </w:rPr>
        <w:t>biospecimen</w:t>
      </w:r>
      <w:r w:rsidR="005603D5" w:rsidRPr="00A15EA7">
        <w:rPr>
          <w:rFonts w:ascii="Calibri" w:hAnsi="Calibri" w:cs="Calibri"/>
          <w:kern w:val="0"/>
        </w:rPr>
        <w:t>/data, when and witnesses, if any.</w:t>
      </w:r>
    </w:p>
    <w:p w14:paraId="35C07D0A" w14:textId="77777777" w:rsidR="00A66BBD" w:rsidRPr="00A15EA7" w:rsidRDefault="00A66BBD" w:rsidP="007F53CC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</w:rPr>
      </w:pPr>
    </w:p>
    <w:p w14:paraId="43CB7F96" w14:textId="45888A48" w:rsidR="00A66BBD" w:rsidRPr="00A15EA7" w:rsidRDefault="00F16C9B" w:rsidP="00F16C9B">
      <w:pPr>
        <w:pStyle w:val="Heading4"/>
        <w:ind w:left="720"/>
        <w:rPr>
          <w:rFonts w:ascii="Calibri" w:hAnsi="Calibri" w:cs="Calibri"/>
          <w:b/>
          <w:bCs/>
          <w:i w:val="0"/>
          <w:iCs w:val="0"/>
          <w:color w:val="auto"/>
        </w:rPr>
      </w:pPr>
      <w:r w:rsidRPr="00A15EA7">
        <w:rPr>
          <w:rFonts w:ascii="Calibri" w:hAnsi="Calibri" w:cs="Calibri"/>
          <w:b/>
          <w:bCs/>
          <w:i w:val="0"/>
          <w:iCs w:val="0"/>
          <w:color w:val="auto"/>
        </w:rPr>
        <w:t xml:space="preserve">3.3.2.8  </w:t>
      </w:r>
      <w:r w:rsidR="005603D5" w:rsidRPr="00A15EA7">
        <w:rPr>
          <w:rFonts w:ascii="Calibri" w:hAnsi="Calibri" w:cs="Calibri"/>
          <w:b/>
          <w:bCs/>
          <w:i w:val="0"/>
          <w:iCs w:val="0"/>
          <w:color w:val="auto"/>
        </w:rPr>
        <w:t>Subject Withdrawal Procedures</w:t>
      </w:r>
    </w:p>
    <w:p w14:paraId="7E76FE9B" w14:textId="1E558A6D" w:rsidR="005603D5" w:rsidRDefault="00F16C9B" w:rsidP="00B12C94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2"/>
          <w:szCs w:val="22"/>
        </w:rPr>
      </w:pPr>
      <w:r w:rsidRPr="00A15EA7">
        <w:rPr>
          <w:rFonts w:ascii="Calibri" w:hAnsi="Calibri" w:cs="Calibri"/>
          <w:kern w:val="0"/>
        </w:rPr>
        <w:t>Describe</w:t>
      </w:r>
      <w:r w:rsidR="005603D5" w:rsidRPr="00A15EA7">
        <w:rPr>
          <w:rFonts w:ascii="Calibri" w:hAnsi="Calibri" w:cs="Calibri"/>
          <w:kern w:val="0"/>
        </w:rPr>
        <w:t xml:space="preserve"> how you will handle requests from subjects who </w:t>
      </w:r>
      <w:r w:rsidR="00A15EA7" w:rsidRPr="00A15EA7">
        <w:rPr>
          <w:rFonts w:ascii="Calibri" w:hAnsi="Calibri" w:cs="Calibri"/>
          <w:kern w:val="0"/>
        </w:rPr>
        <w:t xml:space="preserve">wish to </w:t>
      </w:r>
      <w:r w:rsidR="005603D5" w:rsidRPr="00A15EA7">
        <w:rPr>
          <w:rFonts w:ascii="Calibri" w:hAnsi="Calibri" w:cs="Calibri"/>
          <w:kern w:val="0"/>
        </w:rPr>
        <w:t>withdraw</w:t>
      </w:r>
      <w:r w:rsidR="000F2A73" w:rsidRPr="00A15EA7">
        <w:rPr>
          <w:rFonts w:ascii="Calibri" w:hAnsi="Calibri" w:cs="Calibri"/>
          <w:kern w:val="0"/>
        </w:rPr>
        <w:t xml:space="preserve"> </w:t>
      </w:r>
      <w:r w:rsidR="005603D5" w:rsidRPr="00A15EA7">
        <w:rPr>
          <w:rFonts w:ascii="Calibri" w:hAnsi="Calibri" w:cs="Calibri"/>
          <w:kern w:val="0"/>
        </w:rPr>
        <w:t xml:space="preserve">their consent for further use of their </w:t>
      </w:r>
      <w:r w:rsidR="00A15EA7" w:rsidRPr="00A15EA7">
        <w:rPr>
          <w:rFonts w:ascii="Calibri" w:hAnsi="Calibri" w:cs="Calibri"/>
          <w:kern w:val="0"/>
        </w:rPr>
        <w:t xml:space="preserve">biospecimens </w:t>
      </w:r>
      <w:r w:rsidR="005603D5" w:rsidRPr="00A15EA7">
        <w:rPr>
          <w:rFonts w:ascii="Calibri" w:hAnsi="Calibri" w:cs="Calibri"/>
          <w:kern w:val="0"/>
        </w:rPr>
        <w:t xml:space="preserve">and/or data. If it is not possible to withdraw their </w:t>
      </w:r>
      <w:r w:rsidR="007D59C9">
        <w:rPr>
          <w:rFonts w:ascii="Calibri" w:hAnsi="Calibri" w:cs="Calibri"/>
          <w:kern w:val="0"/>
        </w:rPr>
        <w:t>biospecimens</w:t>
      </w:r>
      <w:r w:rsidR="00926093">
        <w:rPr>
          <w:rFonts w:ascii="Calibri" w:hAnsi="Calibri" w:cs="Calibri"/>
          <w:kern w:val="0"/>
        </w:rPr>
        <w:t xml:space="preserve"> and</w:t>
      </w:r>
      <w:r w:rsidR="005603D5" w:rsidRPr="00A15EA7">
        <w:rPr>
          <w:rFonts w:ascii="Calibri" w:hAnsi="Calibri" w:cs="Calibri"/>
          <w:kern w:val="0"/>
        </w:rPr>
        <w:t>/or data from the repository (</w:t>
      </w:r>
      <w:r w:rsidR="00B12C94">
        <w:rPr>
          <w:rFonts w:ascii="Calibri" w:hAnsi="Calibri" w:cs="Calibri"/>
          <w:kern w:val="0"/>
        </w:rPr>
        <w:t xml:space="preserve">e.g., </w:t>
      </w:r>
      <w:r w:rsidR="005603D5" w:rsidRPr="00A15EA7">
        <w:rPr>
          <w:rFonts w:ascii="Calibri" w:hAnsi="Calibri" w:cs="Calibri"/>
          <w:kern w:val="0"/>
        </w:rPr>
        <w:t xml:space="preserve">because they have already been </w:t>
      </w:r>
      <w:r w:rsidR="00926093">
        <w:rPr>
          <w:rFonts w:ascii="Calibri" w:hAnsi="Calibri" w:cs="Calibri"/>
          <w:kern w:val="0"/>
        </w:rPr>
        <w:t xml:space="preserve">de-identified </w:t>
      </w:r>
      <w:r w:rsidR="0087504B">
        <w:rPr>
          <w:rFonts w:ascii="Calibri" w:hAnsi="Calibri" w:cs="Calibri"/>
          <w:kern w:val="0"/>
        </w:rPr>
        <w:t>or combined with other data as an aggregated dataset</w:t>
      </w:r>
      <w:r w:rsidR="00B12C94">
        <w:rPr>
          <w:rFonts w:ascii="Calibri" w:hAnsi="Calibri" w:cs="Calibri"/>
          <w:kern w:val="0"/>
        </w:rPr>
        <w:t xml:space="preserve">.) </w:t>
      </w:r>
    </w:p>
    <w:p w14:paraId="719201D2" w14:textId="2D2D8685" w:rsidR="005603D5" w:rsidRPr="00FA5033" w:rsidRDefault="002675E9" w:rsidP="00716892">
      <w:pPr>
        <w:pStyle w:val="Heading2"/>
        <w:ind w:left="450" w:hanging="45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A5033">
        <w:rPr>
          <w:rFonts w:ascii="Calibri" w:hAnsi="Calibri" w:cs="Calibri"/>
          <w:b/>
          <w:bCs/>
          <w:color w:val="auto"/>
          <w:sz w:val="28"/>
          <w:szCs w:val="28"/>
        </w:rPr>
        <w:lastRenderedPageBreak/>
        <w:t xml:space="preserve">3.4 </w:t>
      </w:r>
      <w:r w:rsidR="005603D5" w:rsidRPr="00FA5033">
        <w:rPr>
          <w:rFonts w:ascii="Calibri" w:hAnsi="Calibri" w:cs="Calibri"/>
          <w:b/>
          <w:bCs/>
          <w:color w:val="auto"/>
          <w:sz w:val="28"/>
          <w:szCs w:val="28"/>
        </w:rPr>
        <w:t xml:space="preserve">Agreements </w:t>
      </w:r>
      <w:r w:rsidRPr="00FA5033">
        <w:rPr>
          <w:rFonts w:ascii="Calibri" w:hAnsi="Calibri" w:cs="Calibri"/>
          <w:b/>
          <w:bCs/>
          <w:color w:val="auto"/>
          <w:sz w:val="28"/>
          <w:szCs w:val="28"/>
        </w:rPr>
        <w:t xml:space="preserve">with Recipient Investigators </w:t>
      </w:r>
      <w:r w:rsidR="005603D5" w:rsidRPr="00FA5033">
        <w:rPr>
          <w:rFonts w:ascii="Calibri" w:hAnsi="Calibri" w:cs="Calibri"/>
          <w:b/>
          <w:bCs/>
          <w:color w:val="auto"/>
          <w:sz w:val="28"/>
          <w:szCs w:val="28"/>
        </w:rPr>
        <w:t>for the Release and Transfer of Samples and Data</w:t>
      </w:r>
    </w:p>
    <w:p w14:paraId="1DACBD2E" w14:textId="7F3D49AF" w:rsidR="004D070F" w:rsidRDefault="005603D5" w:rsidP="004D07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6731F">
        <w:rPr>
          <w:rFonts w:ascii="Calibri" w:hAnsi="Calibri" w:cs="Calibri"/>
          <w:kern w:val="0"/>
        </w:rPr>
        <w:t xml:space="preserve">When </w:t>
      </w:r>
      <w:r w:rsidR="002675E9">
        <w:rPr>
          <w:rFonts w:ascii="Calibri" w:hAnsi="Calibri" w:cs="Calibri"/>
          <w:kern w:val="0"/>
        </w:rPr>
        <w:t>biospecimens</w:t>
      </w:r>
      <w:r w:rsidRPr="0096731F">
        <w:rPr>
          <w:rFonts w:ascii="Calibri" w:hAnsi="Calibri" w:cs="Calibri"/>
          <w:kern w:val="0"/>
        </w:rPr>
        <w:t xml:space="preserve"> and/or data </w:t>
      </w:r>
      <w:r w:rsidR="007716BD">
        <w:rPr>
          <w:rFonts w:ascii="Calibri" w:hAnsi="Calibri" w:cs="Calibri"/>
          <w:kern w:val="0"/>
        </w:rPr>
        <w:t xml:space="preserve">are transferred </w:t>
      </w:r>
      <w:r w:rsidRPr="0096731F">
        <w:rPr>
          <w:rFonts w:ascii="Calibri" w:hAnsi="Calibri" w:cs="Calibri"/>
          <w:kern w:val="0"/>
        </w:rPr>
        <w:t xml:space="preserve">to an investigator, </w:t>
      </w:r>
      <w:r w:rsidR="007716BD">
        <w:rPr>
          <w:rFonts w:ascii="Calibri" w:hAnsi="Calibri" w:cs="Calibri"/>
          <w:kern w:val="0"/>
        </w:rPr>
        <w:t xml:space="preserve">there should be </w:t>
      </w:r>
      <w:r w:rsidRPr="0096731F">
        <w:rPr>
          <w:rFonts w:ascii="Calibri" w:hAnsi="Calibri" w:cs="Calibri"/>
          <w:kern w:val="0"/>
        </w:rPr>
        <w:t>a signed agreement</w:t>
      </w:r>
      <w:r w:rsidR="005113D2">
        <w:rPr>
          <w:rFonts w:ascii="Calibri" w:hAnsi="Calibri" w:cs="Calibri"/>
          <w:kern w:val="0"/>
        </w:rPr>
        <w:t xml:space="preserve"> that </w:t>
      </w:r>
      <w:r w:rsidR="00C04500">
        <w:rPr>
          <w:rFonts w:ascii="Calibri" w:hAnsi="Calibri" w:cs="Calibri"/>
          <w:kern w:val="0"/>
        </w:rPr>
        <w:t xml:space="preserve">specifies </w:t>
      </w:r>
      <w:r w:rsidR="004D070F" w:rsidRPr="0096731F">
        <w:rPr>
          <w:rFonts w:ascii="Calibri" w:hAnsi="Calibri" w:cs="Calibri"/>
          <w:kern w:val="0"/>
        </w:rPr>
        <w:t xml:space="preserve">the conditions for receipt and use of </w:t>
      </w:r>
      <w:r w:rsidR="004D070F">
        <w:rPr>
          <w:rFonts w:ascii="Calibri" w:hAnsi="Calibri" w:cs="Calibri"/>
          <w:kern w:val="0"/>
        </w:rPr>
        <w:t xml:space="preserve">biospecimens </w:t>
      </w:r>
      <w:r w:rsidR="004D070F" w:rsidRPr="0096731F">
        <w:rPr>
          <w:rFonts w:ascii="Calibri" w:hAnsi="Calibri" w:cs="Calibri"/>
          <w:kern w:val="0"/>
        </w:rPr>
        <w:t>and/or data and prohibits</w:t>
      </w:r>
      <w:r w:rsidR="004D070F">
        <w:rPr>
          <w:rFonts w:ascii="Calibri" w:hAnsi="Calibri" w:cs="Calibri"/>
          <w:kern w:val="0"/>
        </w:rPr>
        <w:t xml:space="preserve"> </w:t>
      </w:r>
      <w:r w:rsidR="004D070F" w:rsidRPr="0096731F">
        <w:rPr>
          <w:rFonts w:ascii="Calibri" w:hAnsi="Calibri" w:cs="Calibri"/>
          <w:kern w:val="0"/>
        </w:rPr>
        <w:t>the investigator from seeking the identity of the subject.</w:t>
      </w:r>
    </w:p>
    <w:p w14:paraId="68415B40" w14:textId="77777777" w:rsidR="00225B79" w:rsidRDefault="00225B79" w:rsidP="004D07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98A9683" w14:textId="77777777" w:rsidR="0079506F" w:rsidRDefault="00225B79" w:rsidP="00225B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46AE2">
        <w:rPr>
          <w:rFonts w:ascii="Calibri" w:hAnsi="Calibri" w:cs="Calibri"/>
          <w:kern w:val="0"/>
        </w:rPr>
        <w:t>A usage agreement is typically used for samples and/or data that are provided to internal investigators.</w:t>
      </w:r>
      <w:r>
        <w:rPr>
          <w:rFonts w:ascii="Calibri" w:hAnsi="Calibri" w:cs="Calibri"/>
          <w:kern w:val="0"/>
        </w:rPr>
        <w:t xml:space="preserve"> </w:t>
      </w:r>
    </w:p>
    <w:p w14:paraId="630FA7BB" w14:textId="77777777" w:rsidR="0079506F" w:rsidRDefault="0079506F" w:rsidP="00225B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2680586" w14:textId="75E0D3B3" w:rsidR="00446AE2" w:rsidRDefault="00446AE2" w:rsidP="00446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46AE2">
        <w:rPr>
          <w:rFonts w:ascii="Calibri" w:hAnsi="Calibri" w:cs="Calibri"/>
          <w:kern w:val="0"/>
        </w:rPr>
        <w:t xml:space="preserve">Any biological samples transferred to an entity outside of </w:t>
      </w:r>
      <w:r w:rsidR="00640982">
        <w:rPr>
          <w:rFonts w:ascii="Calibri" w:hAnsi="Calibri" w:cs="Calibri"/>
          <w:kern w:val="0"/>
        </w:rPr>
        <w:t xml:space="preserve">Baptist </w:t>
      </w:r>
      <w:r w:rsidRPr="00446AE2">
        <w:rPr>
          <w:rFonts w:ascii="Calibri" w:hAnsi="Calibri" w:cs="Calibri"/>
          <w:kern w:val="0"/>
        </w:rPr>
        <w:t>require a signed agreement</w:t>
      </w:r>
      <w:r w:rsidR="00D82172">
        <w:rPr>
          <w:rFonts w:ascii="Calibri" w:hAnsi="Calibri" w:cs="Calibri"/>
          <w:kern w:val="0"/>
        </w:rPr>
        <w:t xml:space="preserve"> </w:t>
      </w:r>
      <w:r w:rsidRPr="00446AE2">
        <w:rPr>
          <w:rFonts w:ascii="Calibri" w:hAnsi="Calibri" w:cs="Calibri"/>
          <w:kern w:val="0"/>
        </w:rPr>
        <w:t>between the Health System and the receiving entity in the form of a Material Transfer Agreement (MTA)</w:t>
      </w:r>
      <w:r w:rsidR="00CA5106">
        <w:rPr>
          <w:rFonts w:ascii="Calibri" w:hAnsi="Calibri" w:cs="Calibri"/>
          <w:kern w:val="0"/>
        </w:rPr>
        <w:t xml:space="preserve">.  Contact legal affairs </w:t>
      </w:r>
      <w:r w:rsidRPr="00446AE2">
        <w:rPr>
          <w:rFonts w:ascii="Calibri" w:hAnsi="Calibri" w:cs="Calibri"/>
          <w:kern w:val="0"/>
        </w:rPr>
        <w:t>for assistance.</w:t>
      </w:r>
      <w:r w:rsidR="00F750C1">
        <w:rPr>
          <w:rFonts w:ascii="Calibri" w:hAnsi="Calibri" w:cs="Calibri"/>
          <w:kern w:val="0"/>
        </w:rPr>
        <w:t xml:space="preserve">  </w:t>
      </w:r>
      <w:r w:rsidRPr="00446AE2">
        <w:rPr>
          <w:rFonts w:ascii="Calibri" w:hAnsi="Calibri" w:cs="Calibri"/>
          <w:kern w:val="0"/>
        </w:rPr>
        <w:t>All executed agreements must be maintained by the PI of the repository and available for inspection.</w:t>
      </w:r>
    </w:p>
    <w:p w14:paraId="7B10B520" w14:textId="77777777" w:rsidR="006F0C17" w:rsidRDefault="006F0C17" w:rsidP="00446A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3530386" w14:textId="77777777" w:rsidR="0079506F" w:rsidRPr="00D82172" w:rsidRDefault="0079506F" w:rsidP="00795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82172">
        <w:rPr>
          <w:rFonts w:ascii="Calibri" w:hAnsi="Calibri" w:cs="Calibri"/>
          <w:kern w:val="0"/>
        </w:rPr>
        <w:t>Documentation</w:t>
      </w:r>
      <w:r>
        <w:rPr>
          <w:rFonts w:ascii="Calibri" w:hAnsi="Calibri" w:cs="Calibri"/>
          <w:kern w:val="0"/>
        </w:rPr>
        <w:t xml:space="preserve"> </w:t>
      </w:r>
      <w:r w:rsidRPr="00D82172">
        <w:rPr>
          <w:rFonts w:ascii="Calibri" w:hAnsi="Calibri" w:cs="Calibri"/>
          <w:kern w:val="0"/>
        </w:rPr>
        <w:t>and electronic information should be available or readily accessible in the event of an audit.</w:t>
      </w:r>
    </w:p>
    <w:p w14:paraId="0BA8B8DB" w14:textId="52BDEB93" w:rsidR="00446AE2" w:rsidRPr="0069167A" w:rsidRDefault="00707B39" w:rsidP="00E44DCF">
      <w:pPr>
        <w:pStyle w:val="Heading3"/>
        <w:ind w:left="360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3.4.1  </w:t>
      </w:r>
      <w:r w:rsidR="00446AE2" w:rsidRPr="0069167A">
        <w:rPr>
          <w:rFonts w:ascii="Calibri" w:hAnsi="Calibri" w:cs="Calibri"/>
          <w:b/>
          <w:bCs/>
          <w:color w:val="auto"/>
          <w:sz w:val="24"/>
          <w:szCs w:val="24"/>
        </w:rPr>
        <w:t>Documentation of Sample and Data Accountability and Tracking</w:t>
      </w:r>
    </w:p>
    <w:p w14:paraId="27E87713" w14:textId="77777777" w:rsidR="00E44DCF" w:rsidRDefault="00446AE2" w:rsidP="00E44DCF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</w:rPr>
      </w:pPr>
      <w:r w:rsidRPr="00446AE2">
        <w:rPr>
          <w:rFonts w:ascii="Calibri" w:hAnsi="Calibri" w:cs="Calibri"/>
          <w:kern w:val="0"/>
        </w:rPr>
        <w:t xml:space="preserve">Make sure that </w:t>
      </w:r>
      <w:r w:rsidR="00707B39">
        <w:rPr>
          <w:rFonts w:ascii="Calibri" w:hAnsi="Calibri" w:cs="Calibri"/>
          <w:kern w:val="0"/>
        </w:rPr>
        <w:t xml:space="preserve">the </w:t>
      </w:r>
      <w:r w:rsidR="005979AA">
        <w:rPr>
          <w:rFonts w:ascii="Calibri" w:hAnsi="Calibri" w:cs="Calibri"/>
          <w:kern w:val="0"/>
        </w:rPr>
        <w:t xml:space="preserve">release/transfer </w:t>
      </w:r>
      <w:r w:rsidRPr="00446AE2">
        <w:rPr>
          <w:rFonts w:ascii="Calibri" w:hAnsi="Calibri" w:cs="Calibri"/>
          <w:kern w:val="0"/>
        </w:rPr>
        <w:t>documentation provides a clear chain of custody for the samples and data from</w:t>
      </w:r>
      <w:r w:rsidR="005979AA">
        <w:rPr>
          <w:rFonts w:ascii="Calibri" w:hAnsi="Calibri" w:cs="Calibri"/>
          <w:kern w:val="0"/>
        </w:rPr>
        <w:t xml:space="preserve"> </w:t>
      </w:r>
      <w:r w:rsidRPr="00446AE2">
        <w:rPr>
          <w:rFonts w:ascii="Calibri" w:hAnsi="Calibri" w:cs="Calibri"/>
          <w:kern w:val="0"/>
        </w:rPr>
        <w:t>initial acquisition to the final release to the end recipient that reflects an appropriate process. There</w:t>
      </w:r>
      <w:r w:rsidR="005979AA">
        <w:rPr>
          <w:rFonts w:ascii="Calibri" w:hAnsi="Calibri" w:cs="Calibri"/>
          <w:kern w:val="0"/>
        </w:rPr>
        <w:t xml:space="preserve"> </w:t>
      </w:r>
      <w:r w:rsidRPr="00446AE2">
        <w:rPr>
          <w:rFonts w:ascii="Calibri" w:hAnsi="Calibri" w:cs="Calibri"/>
          <w:kern w:val="0"/>
        </w:rPr>
        <w:t xml:space="preserve">should also be centralized management systems to track samples and sample numbers. There should be personnel with assigned roles that track and manage </w:t>
      </w:r>
      <w:r w:rsidR="00E53F7E">
        <w:rPr>
          <w:rFonts w:ascii="Calibri" w:hAnsi="Calibri" w:cs="Calibri"/>
          <w:kern w:val="0"/>
        </w:rPr>
        <w:t>biospecimens</w:t>
      </w:r>
      <w:r w:rsidR="00366811">
        <w:rPr>
          <w:rFonts w:ascii="Calibri" w:hAnsi="Calibri" w:cs="Calibri"/>
          <w:kern w:val="0"/>
        </w:rPr>
        <w:t xml:space="preserve"> </w:t>
      </w:r>
      <w:r w:rsidRPr="00446AE2">
        <w:rPr>
          <w:rFonts w:ascii="Calibri" w:hAnsi="Calibri" w:cs="Calibri"/>
          <w:kern w:val="0"/>
        </w:rPr>
        <w:t>and data</w:t>
      </w:r>
      <w:r w:rsidR="00366811">
        <w:rPr>
          <w:rFonts w:ascii="Calibri" w:hAnsi="Calibri" w:cs="Calibri"/>
          <w:kern w:val="0"/>
        </w:rPr>
        <w:t>.</w:t>
      </w:r>
      <w:r w:rsidR="006F0C17">
        <w:rPr>
          <w:rFonts w:ascii="Calibri" w:hAnsi="Calibri" w:cs="Calibri"/>
          <w:kern w:val="0"/>
        </w:rPr>
        <w:t xml:space="preserve"> </w:t>
      </w:r>
    </w:p>
    <w:p w14:paraId="7DC6FBF3" w14:textId="77777777" w:rsidR="00E44DCF" w:rsidRDefault="00E44DCF" w:rsidP="00E44DCF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</w:rPr>
      </w:pPr>
    </w:p>
    <w:p w14:paraId="3E1D9AD6" w14:textId="69FAB3CF" w:rsidR="005305B7" w:rsidRDefault="00E44DCF" w:rsidP="007711B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Also, m</w:t>
      </w:r>
      <w:r w:rsidR="005305B7" w:rsidRPr="00D82172">
        <w:rPr>
          <w:rFonts w:ascii="Calibri" w:hAnsi="Calibri" w:cs="Calibri"/>
          <w:kern w:val="0"/>
        </w:rPr>
        <w:t>aintain documentation of training and certification for anyone involved in packing and shipping</w:t>
      </w:r>
      <w:r>
        <w:rPr>
          <w:rFonts w:ascii="Calibri" w:hAnsi="Calibri" w:cs="Calibri"/>
          <w:kern w:val="0"/>
        </w:rPr>
        <w:t xml:space="preserve"> </w:t>
      </w:r>
      <w:r w:rsidR="005305B7" w:rsidRPr="00D82172">
        <w:rPr>
          <w:rFonts w:ascii="Calibri" w:hAnsi="Calibri" w:cs="Calibri"/>
          <w:kern w:val="0"/>
        </w:rPr>
        <w:t>biological specimens (e.g. Saf-T Pak or equivalent program) as well as the shipping manifests and</w:t>
      </w:r>
      <w:r w:rsidR="007711B5">
        <w:rPr>
          <w:rFonts w:ascii="Calibri" w:hAnsi="Calibri" w:cs="Calibri"/>
          <w:kern w:val="0"/>
        </w:rPr>
        <w:t xml:space="preserve"> </w:t>
      </w:r>
      <w:r w:rsidR="005305B7" w:rsidRPr="00D82172">
        <w:rPr>
          <w:rFonts w:ascii="Calibri" w:hAnsi="Calibri" w:cs="Calibri"/>
          <w:kern w:val="0"/>
        </w:rPr>
        <w:t>records.</w:t>
      </w:r>
    </w:p>
    <w:p w14:paraId="46B1056C" w14:textId="77777777" w:rsidR="00D1147E" w:rsidRPr="00D82172" w:rsidRDefault="00D1147E" w:rsidP="005305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0C9E66D" w14:textId="2981057A" w:rsidR="005305B7" w:rsidRPr="00FA5033" w:rsidRDefault="00FA5033" w:rsidP="00D1147E">
      <w:pPr>
        <w:pStyle w:val="Heading2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3.5  </w:t>
      </w:r>
      <w:r w:rsidR="005305B7" w:rsidRPr="00FA5033">
        <w:rPr>
          <w:rFonts w:ascii="Calibri" w:hAnsi="Calibri" w:cs="Calibri"/>
          <w:b/>
          <w:bCs/>
          <w:color w:val="auto"/>
          <w:sz w:val="28"/>
          <w:szCs w:val="28"/>
        </w:rPr>
        <w:t>Termination of a Repository</w:t>
      </w:r>
    </w:p>
    <w:p w14:paraId="1E42232D" w14:textId="69B557DC" w:rsidR="005305B7" w:rsidRDefault="005305B7" w:rsidP="005305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82172">
        <w:rPr>
          <w:rFonts w:ascii="Calibri" w:hAnsi="Calibri" w:cs="Calibri"/>
          <w:kern w:val="0"/>
        </w:rPr>
        <w:t>If a repository will no longer be used you should maintain documentation of the final disposition (e.g.</w:t>
      </w:r>
      <w:r w:rsidR="004222D8">
        <w:rPr>
          <w:rFonts w:ascii="Calibri" w:hAnsi="Calibri" w:cs="Calibri"/>
          <w:kern w:val="0"/>
        </w:rPr>
        <w:t xml:space="preserve">, </w:t>
      </w:r>
      <w:r w:rsidRPr="00D82172">
        <w:rPr>
          <w:rFonts w:ascii="Calibri" w:hAnsi="Calibri" w:cs="Calibri"/>
          <w:kern w:val="0"/>
        </w:rPr>
        <w:t>transfer, donation, or destruction) of samples and data and associated documents.</w:t>
      </w:r>
    </w:p>
    <w:sectPr w:rsidR="005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8CA1" w14:textId="77777777" w:rsidR="00C95A27" w:rsidRDefault="00C95A27" w:rsidP="007D4463">
      <w:pPr>
        <w:spacing w:after="0" w:line="240" w:lineRule="auto"/>
      </w:pPr>
      <w:r>
        <w:separator/>
      </w:r>
    </w:p>
  </w:endnote>
  <w:endnote w:type="continuationSeparator" w:id="0">
    <w:p w14:paraId="64D2BE9D" w14:textId="77777777" w:rsidR="00C95A27" w:rsidRDefault="00C95A27" w:rsidP="007D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314F" w14:textId="77777777" w:rsidR="007D4463" w:rsidRDefault="007D4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3CAB" w14:textId="77777777" w:rsidR="007D4463" w:rsidRDefault="007D44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849" w14:textId="77777777" w:rsidR="007D4463" w:rsidRDefault="007D4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D6EA" w14:textId="77777777" w:rsidR="00C95A27" w:rsidRDefault="00C95A27" w:rsidP="007D4463">
      <w:pPr>
        <w:spacing w:after="0" w:line="240" w:lineRule="auto"/>
      </w:pPr>
      <w:r>
        <w:separator/>
      </w:r>
    </w:p>
  </w:footnote>
  <w:footnote w:type="continuationSeparator" w:id="0">
    <w:p w14:paraId="2E568C24" w14:textId="77777777" w:rsidR="00C95A27" w:rsidRDefault="00C95A27" w:rsidP="007D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559B" w14:textId="6165FCDE" w:rsidR="007D4463" w:rsidRDefault="00C95A27">
    <w:pPr>
      <w:pStyle w:val="Header"/>
    </w:pPr>
    <w:r>
      <w:rPr>
        <w:noProof/>
      </w:rPr>
      <w:pict w14:anchorId="166951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9424532" o:spid="_x0000_s1027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1CDA" w14:textId="376F4728" w:rsidR="007D4463" w:rsidRDefault="00C95A27">
    <w:pPr>
      <w:pStyle w:val="Header"/>
    </w:pPr>
    <w:r>
      <w:rPr>
        <w:noProof/>
      </w:rPr>
      <w:pict w14:anchorId="07C54E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9424533" o:spid="_x0000_s1028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DDFD" w14:textId="4625C67B" w:rsidR="007D4463" w:rsidRDefault="00C95A27">
    <w:pPr>
      <w:pStyle w:val="Header"/>
    </w:pPr>
    <w:r>
      <w:rPr>
        <w:noProof/>
      </w:rPr>
      <w:pict w14:anchorId="0BA4A3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9424531" o:spid="_x0000_s1026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0241"/>
    <w:multiLevelType w:val="hybridMultilevel"/>
    <w:tmpl w:val="6D583A1A"/>
    <w:lvl w:ilvl="0" w:tplc="81E01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523E"/>
    <w:multiLevelType w:val="hybridMultilevel"/>
    <w:tmpl w:val="98101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C450D2"/>
    <w:multiLevelType w:val="hybridMultilevel"/>
    <w:tmpl w:val="F912D3E6"/>
    <w:lvl w:ilvl="0" w:tplc="93D25C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A11B6"/>
    <w:multiLevelType w:val="hybridMultilevel"/>
    <w:tmpl w:val="4A94777E"/>
    <w:lvl w:ilvl="0" w:tplc="AB1CF6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79362">
    <w:abstractNumId w:val="3"/>
  </w:num>
  <w:num w:numId="2" w16cid:durableId="515270529">
    <w:abstractNumId w:val="1"/>
  </w:num>
  <w:num w:numId="3" w16cid:durableId="2103602835">
    <w:abstractNumId w:val="0"/>
  </w:num>
  <w:num w:numId="4" w16cid:durableId="2097743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0F"/>
    <w:rsid w:val="0000793D"/>
    <w:rsid w:val="00010C22"/>
    <w:rsid w:val="000130E2"/>
    <w:rsid w:val="00036646"/>
    <w:rsid w:val="000541D5"/>
    <w:rsid w:val="00057AFD"/>
    <w:rsid w:val="0007317B"/>
    <w:rsid w:val="00081DD3"/>
    <w:rsid w:val="000A035B"/>
    <w:rsid w:val="000A0870"/>
    <w:rsid w:val="000A2E7F"/>
    <w:rsid w:val="000B030B"/>
    <w:rsid w:val="000B238B"/>
    <w:rsid w:val="000F2A73"/>
    <w:rsid w:val="00103D0E"/>
    <w:rsid w:val="001529E6"/>
    <w:rsid w:val="00167204"/>
    <w:rsid w:val="0017243C"/>
    <w:rsid w:val="00184CD5"/>
    <w:rsid w:val="00196691"/>
    <w:rsid w:val="001D5B79"/>
    <w:rsid w:val="002017EA"/>
    <w:rsid w:val="00225B79"/>
    <w:rsid w:val="002561E3"/>
    <w:rsid w:val="00257887"/>
    <w:rsid w:val="002675E9"/>
    <w:rsid w:val="00267872"/>
    <w:rsid w:val="0027560A"/>
    <w:rsid w:val="002E2F5D"/>
    <w:rsid w:val="002F7130"/>
    <w:rsid w:val="00306631"/>
    <w:rsid w:val="0034661E"/>
    <w:rsid w:val="00355623"/>
    <w:rsid w:val="00366811"/>
    <w:rsid w:val="00383506"/>
    <w:rsid w:val="00384518"/>
    <w:rsid w:val="003913CA"/>
    <w:rsid w:val="003A441F"/>
    <w:rsid w:val="003D0735"/>
    <w:rsid w:val="003E0BDB"/>
    <w:rsid w:val="004002C5"/>
    <w:rsid w:val="00403F2D"/>
    <w:rsid w:val="004222D8"/>
    <w:rsid w:val="0042241D"/>
    <w:rsid w:val="00446AE2"/>
    <w:rsid w:val="004565D5"/>
    <w:rsid w:val="0048604F"/>
    <w:rsid w:val="004D070F"/>
    <w:rsid w:val="004E7290"/>
    <w:rsid w:val="004F4A3D"/>
    <w:rsid w:val="005105DE"/>
    <w:rsid w:val="005113D2"/>
    <w:rsid w:val="005305B7"/>
    <w:rsid w:val="005603D5"/>
    <w:rsid w:val="0058660A"/>
    <w:rsid w:val="005979AA"/>
    <w:rsid w:val="005C6AF9"/>
    <w:rsid w:val="005D5A57"/>
    <w:rsid w:val="005F374D"/>
    <w:rsid w:val="00620B49"/>
    <w:rsid w:val="00640982"/>
    <w:rsid w:val="00655EEB"/>
    <w:rsid w:val="00677E0E"/>
    <w:rsid w:val="0069167A"/>
    <w:rsid w:val="006A1AB5"/>
    <w:rsid w:val="006B4323"/>
    <w:rsid w:val="006B7E0E"/>
    <w:rsid w:val="006C2AB0"/>
    <w:rsid w:val="006D28F0"/>
    <w:rsid w:val="006D47A5"/>
    <w:rsid w:val="006D68AD"/>
    <w:rsid w:val="006E28D4"/>
    <w:rsid w:val="006F0C17"/>
    <w:rsid w:val="00707B39"/>
    <w:rsid w:val="00716892"/>
    <w:rsid w:val="00730229"/>
    <w:rsid w:val="00746370"/>
    <w:rsid w:val="00750903"/>
    <w:rsid w:val="007555D5"/>
    <w:rsid w:val="007711B5"/>
    <w:rsid w:val="007716BD"/>
    <w:rsid w:val="00776DD0"/>
    <w:rsid w:val="00777D0F"/>
    <w:rsid w:val="00781EE0"/>
    <w:rsid w:val="0079506F"/>
    <w:rsid w:val="007A6459"/>
    <w:rsid w:val="007D4463"/>
    <w:rsid w:val="007D59C9"/>
    <w:rsid w:val="007E1201"/>
    <w:rsid w:val="007F53CC"/>
    <w:rsid w:val="00811F44"/>
    <w:rsid w:val="00833B7B"/>
    <w:rsid w:val="0085107F"/>
    <w:rsid w:val="008676AF"/>
    <w:rsid w:val="00867DC5"/>
    <w:rsid w:val="00874018"/>
    <w:rsid w:val="0087504B"/>
    <w:rsid w:val="008923EF"/>
    <w:rsid w:val="008A02EE"/>
    <w:rsid w:val="008B7F68"/>
    <w:rsid w:val="008D56D9"/>
    <w:rsid w:val="008F3FD3"/>
    <w:rsid w:val="00926093"/>
    <w:rsid w:val="00932BDC"/>
    <w:rsid w:val="00937AA1"/>
    <w:rsid w:val="00941781"/>
    <w:rsid w:val="0096731F"/>
    <w:rsid w:val="009909DA"/>
    <w:rsid w:val="009A2745"/>
    <w:rsid w:val="009F11B5"/>
    <w:rsid w:val="009F5A6D"/>
    <w:rsid w:val="00A14DCD"/>
    <w:rsid w:val="00A15EA7"/>
    <w:rsid w:val="00A242AC"/>
    <w:rsid w:val="00A26188"/>
    <w:rsid w:val="00A345EF"/>
    <w:rsid w:val="00A40527"/>
    <w:rsid w:val="00A50B85"/>
    <w:rsid w:val="00A66BBD"/>
    <w:rsid w:val="00A80285"/>
    <w:rsid w:val="00A843B4"/>
    <w:rsid w:val="00AF0577"/>
    <w:rsid w:val="00AF1AD7"/>
    <w:rsid w:val="00B12C94"/>
    <w:rsid w:val="00B16A0A"/>
    <w:rsid w:val="00B432F2"/>
    <w:rsid w:val="00B525A2"/>
    <w:rsid w:val="00B670CF"/>
    <w:rsid w:val="00B67648"/>
    <w:rsid w:val="00B704EE"/>
    <w:rsid w:val="00B86602"/>
    <w:rsid w:val="00BA32F0"/>
    <w:rsid w:val="00BE242F"/>
    <w:rsid w:val="00C02AE9"/>
    <w:rsid w:val="00C04500"/>
    <w:rsid w:val="00C12AED"/>
    <w:rsid w:val="00C17ED2"/>
    <w:rsid w:val="00C402B7"/>
    <w:rsid w:val="00C67FD8"/>
    <w:rsid w:val="00C94D10"/>
    <w:rsid w:val="00C95A27"/>
    <w:rsid w:val="00CA5106"/>
    <w:rsid w:val="00CC1E30"/>
    <w:rsid w:val="00CC781D"/>
    <w:rsid w:val="00CD7320"/>
    <w:rsid w:val="00D1147E"/>
    <w:rsid w:val="00D23443"/>
    <w:rsid w:val="00D27F5A"/>
    <w:rsid w:val="00D34013"/>
    <w:rsid w:val="00D432BF"/>
    <w:rsid w:val="00D61195"/>
    <w:rsid w:val="00D82172"/>
    <w:rsid w:val="00D859D0"/>
    <w:rsid w:val="00D959EA"/>
    <w:rsid w:val="00D962F1"/>
    <w:rsid w:val="00DC4BD3"/>
    <w:rsid w:val="00DD234B"/>
    <w:rsid w:val="00E202BF"/>
    <w:rsid w:val="00E24D9D"/>
    <w:rsid w:val="00E44D06"/>
    <w:rsid w:val="00E44DCF"/>
    <w:rsid w:val="00E53F7E"/>
    <w:rsid w:val="00E56E71"/>
    <w:rsid w:val="00E56EF9"/>
    <w:rsid w:val="00E93332"/>
    <w:rsid w:val="00EE2035"/>
    <w:rsid w:val="00EE7F9A"/>
    <w:rsid w:val="00EF13F9"/>
    <w:rsid w:val="00F131EC"/>
    <w:rsid w:val="00F16C9B"/>
    <w:rsid w:val="00F30799"/>
    <w:rsid w:val="00F51163"/>
    <w:rsid w:val="00F67941"/>
    <w:rsid w:val="00F67ADC"/>
    <w:rsid w:val="00F750C1"/>
    <w:rsid w:val="00F767A5"/>
    <w:rsid w:val="00FA5033"/>
    <w:rsid w:val="00FC0B01"/>
    <w:rsid w:val="00FC3B1E"/>
    <w:rsid w:val="00FE7F41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F2C8E"/>
  <w15:chartTrackingRefBased/>
  <w15:docId w15:val="{330E5B90-59E0-4BF7-BA06-44AFB85E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7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7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77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D0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55E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7D4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63"/>
  </w:style>
  <w:style w:type="paragraph" w:styleId="Footer">
    <w:name w:val="footer"/>
    <w:basedOn w:val="Normal"/>
    <w:link w:val="FooterChar"/>
    <w:uiPriority w:val="99"/>
    <w:unhideWhenUsed/>
    <w:rsid w:val="007D4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5</Pages>
  <Words>1219</Words>
  <Characters>7169</Characters>
  <Application>Microsoft Office Word</Application>
  <DocSecurity>0</DocSecurity>
  <Lines>151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Patterson</dc:creator>
  <cp:keywords/>
  <dc:description/>
  <cp:lastModifiedBy>Wayne Patterson</cp:lastModifiedBy>
  <cp:revision>171</cp:revision>
  <dcterms:created xsi:type="dcterms:W3CDTF">2025-07-28T12:27:00Z</dcterms:created>
  <dcterms:modified xsi:type="dcterms:W3CDTF">2026-01-27T15:48:00Z</dcterms:modified>
</cp:coreProperties>
</file>