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E2187F" w14:textId="77777777" w:rsidR="00C03CFF" w:rsidRPr="00D92DA0" w:rsidRDefault="001867C7" w:rsidP="00C03CFF">
      <w:pPr>
        <w:jc w:val="center"/>
        <w:rPr>
          <w:rFonts w:ascii="Times New Roman" w:hAnsi="Times New Roman"/>
          <w:b/>
          <w:color w:val="auto"/>
          <w:sz w:val="24"/>
          <w:szCs w:val="24"/>
        </w:rPr>
      </w:pPr>
      <w:r w:rsidRPr="00D92DA0">
        <w:rPr>
          <w:rFonts w:ascii="Times New Roman" w:hAnsi="Times New Roman"/>
          <w:b/>
          <w:color w:val="auto"/>
          <w:sz w:val="24"/>
          <w:szCs w:val="24"/>
        </w:rPr>
        <w:object w:dxaOrig="970" w:dyaOrig="795" w14:anchorId="33E2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5pt" o:ole="" fillcolor="window">
            <v:imagedata r:id="rId11" o:title=""/>
          </v:shape>
          <o:OLEObject Type="Embed" ProgID="Visio.Drawing.11" ShapeID="_x0000_i1025" DrawAspect="Content" ObjectID="_1435233904" r:id="rId12">
            <o:FieldCodes>\s \* MERGEFORMAT</o:FieldCodes>
          </o:OLEObject>
        </w:object>
      </w:r>
    </w:p>
    <w:p w14:paraId="33E21880" w14:textId="77777777" w:rsidR="00C03CFF" w:rsidRPr="00D92DA0" w:rsidRDefault="00BD14D4" w:rsidP="00C03CFF">
      <w:pPr>
        <w:jc w:val="center"/>
        <w:rPr>
          <w:rFonts w:ascii="Times New Roman" w:hAnsi="Times New Roman"/>
          <w:b/>
          <w:color w:val="auto"/>
          <w:sz w:val="28"/>
          <w:szCs w:val="28"/>
        </w:rPr>
      </w:pPr>
      <w:r w:rsidRPr="00BD14D4">
        <w:rPr>
          <w:rFonts w:ascii="Times New Roman" w:hAnsi="Times New Roman"/>
          <w:b/>
          <w:color w:val="auto"/>
          <w:sz w:val="28"/>
          <w:szCs w:val="28"/>
        </w:rPr>
        <w:t>BAPTIST</w:t>
      </w:r>
    </w:p>
    <w:p w14:paraId="33E21881" w14:textId="77777777" w:rsidR="00C03CFF" w:rsidRPr="00D92DA0" w:rsidRDefault="00C03CFF" w:rsidP="00C03CFF">
      <w:pPr>
        <w:jc w:val="center"/>
        <w:rPr>
          <w:rFonts w:ascii="Times New Roman" w:hAnsi="Times New Roman"/>
          <w:b/>
          <w:color w:val="auto"/>
          <w:sz w:val="24"/>
          <w:szCs w:val="24"/>
        </w:rPr>
      </w:pPr>
    </w:p>
    <w:p w14:paraId="33E21882" w14:textId="77777777" w:rsidR="00C03CFF" w:rsidRPr="00D92DA0" w:rsidRDefault="00BD14D4" w:rsidP="00C03CFF">
      <w:pPr>
        <w:jc w:val="center"/>
        <w:rPr>
          <w:rFonts w:ascii="Times New Roman" w:hAnsi="Times New Roman"/>
          <w:b/>
          <w:color w:val="auto"/>
          <w:sz w:val="24"/>
          <w:szCs w:val="24"/>
        </w:rPr>
      </w:pPr>
      <w:r w:rsidRPr="00BD14D4">
        <w:rPr>
          <w:rFonts w:ascii="Times New Roman" w:hAnsi="Times New Roman"/>
          <w:b/>
          <w:color w:val="auto"/>
          <w:sz w:val="24"/>
          <w:szCs w:val="24"/>
        </w:rPr>
        <w:t>OPERATIONS POLICY, PROCEDURE AND GUIDELINE MANUAL</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947"/>
      </w:tblGrid>
      <w:tr w:rsidR="00D30011" w:rsidRPr="00D92DA0" w14:paraId="33E21886" w14:textId="77777777" w:rsidTr="007C5252">
        <w:trPr>
          <w:cantSplit/>
          <w:trHeight w:val="354"/>
        </w:trPr>
        <w:tc>
          <w:tcPr>
            <w:tcW w:w="2808" w:type="dxa"/>
            <w:vAlign w:val="bottom"/>
          </w:tcPr>
          <w:p w14:paraId="33E21883" w14:textId="77777777" w:rsidR="007B4370" w:rsidRPr="00D92DA0" w:rsidRDefault="007B4370" w:rsidP="007C5252">
            <w:pPr>
              <w:tabs>
                <w:tab w:val="left" w:pos="1440"/>
              </w:tabs>
              <w:rPr>
                <w:rFonts w:ascii="Times New Roman" w:hAnsi="Times New Roman"/>
                <w:b/>
                <w:color w:val="auto"/>
                <w:sz w:val="16"/>
                <w:szCs w:val="16"/>
              </w:rPr>
            </w:pPr>
          </w:p>
          <w:p w14:paraId="33E21884" w14:textId="77777777" w:rsidR="007B4370" w:rsidRPr="00D92DA0" w:rsidRDefault="00BD14D4" w:rsidP="007C5252">
            <w:pPr>
              <w:pStyle w:val="Heading1"/>
              <w:tabs>
                <w:tab w:val="left" w:pos="1080"/>
              </w:tabs>
              <w:jc w:val="left"/>
              <w:rPr>
                <w:color w:val="auto"/>
                <w:sz w:val="16"/>
                <w:szCs w:val="16"/>
              </w:rPr>
            </w:pPr>
            <w:r w:rsidRPr="00BD14D4">
              <w:rPr>
                <w:color w:val="auto"/>
                <w:sz w:val="16"/>
                <w:szCs w:val="16"/>
              </w:rPr>
              <w:t>Effective Date:  10/82</w:t>
            </w:r>
          </w:p>
        </w:tc>
        <w:tc>
          <w:tcPr>
            <w:tcW w:w="5947" w:type="dxa"/>
            <w:vMerge w:val="restart"/>
            <w:vAlign w:val="center"/>
          </w:tcPr>
          <w:p w14:paraId="33E21885" w14:textId="77777777" w:rsidR="00D30011" w:rsidRPr="00D92DA0" w:rsidRDefault="00BD14D4" w:rsidP="00DC1160">
            <w:pPr>
              <w:jc w:val="center"/>
              <w:rPr>
                <w:rFonts w:ascii="Times New Roman" w:hAnsi="Times New Roman"/>
                <w:b/>
                <w:color w:val="auto"/>
                <w:sz w:val="28"/>
                <w:szCs w:val="28"/>
              </w:rPr>
            </w:pPr>
            <w:r w:rsidRPr="00BD14D4">
              <w:rPr>
                <w:rFonts w:ascii="Times New Roman" w:hAnsi="Times New Roman"/>
                <w:b/>
                <w:color w:val="auto"/>
                <w:sz w:val="28"/>
                <w:szCs w:val="28"/>
              </w:rPr>
              <w:t>CONFLICT OF INTERES</w:t>
            </w:r>
            <w:r w:rsidR="00ED2860" w:rsidRPr="00D92DA0">
              <w:rPr>
                <w:rFonts w:ascii="Times New Roman" w:hAnsi="Times New Roman"/>
                <w:b/>
                <w:color w:val="auto"/>
                <w:sz w:val="28"/>
                <w:szCs w:val="28"/>
              </w:rPr>
              <w:t>T AND COMMITMENT</w:t>
            </w:r>
          </w:p>
        </w:tc>
      </w:tr>
      <w:tr w:rsidR="00D30011" w:rsidRPr="00D92DA0" w14:paraId="33E2188A" w14:textId="77777777" w:rsidTr="007C5252">
        <w:trPr>
          <w:cantSplit/>
          <w:trHeight w:val="353"/>
        </w:trPr>
        <w:tc>
          <w:tcPr>
            <w:tcW w:w="2808" w:type="dxa"/>
            <w:vAlign w:val="bottom"/>
          </w:tcPr>
          <w:p w14:paraId="33E21887" w14:textId="77777777" w:rsidR="007B4370" w:rsidRPr="00D92DA0" w:rsidRDefault="00BD14D4" w:rsidP="007C5252">
            <w:pPr>
              <w:tabs>
                <w:tab w:val="left" w:pos="1440"/>
              </w:tabs>
              <w:rPr>
                <w:rFonts w:ascii="Times New Roman" w:hAnsi="Times New Roman"/>
                <w:b/>
                <w:color w:val="auto"/>
                <w:sz w:val="16"/>
                <w:szCs w:val="16"/>
              </w:rPr>
            </w:pPr>
            <w:r w:rsidRPr="00BD14D4">
              <w:rPr>
                <w:rFonts w:ascii="Times New Roman" w:hAnsi="Times New Roman"/>
                <w:b/>
                <w:color w:val="auto"/>
                <w:sz w:val="16"/>
                <w:szCs w:val="16"/>
              </w:rPr>
              <w:t xml:space="preserve">Last </w:t>
            </w:r>
            <w:r w:rsidR="00E171EA">
              <w:rPr>
                <w:rFonts w:ascii="Times New Roman" w:hAnsi="Times New Roman"/>
                <w:b/>
                <w:color w:val="auto"/>
                <w:sz w:val="16"/>
                <w:szCs w:val="16"/>
              </w:rPr>
              <w:t>Revised:  4/04, 4/09, 9/10</w:t>
            </w:r>
          </w:p>
          <w:p w14:paraId="33E21888" w14:textId="77777777" w:rsidR="007B4370" w:rsidRPr="00D92DA0" w:rsidRDefault="00BD14D4" w:rsidP="007C5252">
            <w:pPr>
              <w:pStyle w:val="Heading1"/>
              <w:tabs>
                <w:tab w:val="left" w:pos="1080"/>
              </w:tabs>
              <w:jc w:val="left"/>
              <w:rPr>
                <w:color w:val="auto"/>
                <w:sz w:val="16"/>
                <w:szCs w:val="16"/>
              </w:rPr>
            </w:pPr>
            <w:r w:rsidRPr="00BD14D4">
              <w:rPr>
                <w:color w:val="auto"/>
                <w:sz w:val="16"/>
                <w:szCs w:val="16"/>
              </w:rPr>
              <w:t>Last Reviewed:  10/13</w:t>
            </w:r>
          </w:p>
        </w:tc>
        <w:tc>
          <w:tcPr>
            <w:tcW w:w="5947" w:type="dxa"/>
            <w:vMerge/>
            <w:vAlign w:val="center"/>
          </w:tcPr>
          <w:p w14:paraId="33E21889" w14:textId="77777777" w:rsidR="00BD14D4" w:rsidRPr="00BD14D4" w:rsidRDefault="00BD14D4" w:rsidP="00BD14D4">
            <w:pPr>
              <w:jc w:val="center"/>
              <w:rPr>
                <w:rFonts w:ascii="Times New Roman" w:hAnsi="Times New Roman"/>
                <w:b/>
                <w:color w:val="auto"/>
                <w:sz w:val="28"/>
                <w:szCs w:val="28"/>
              </w:rPr>
            </w:pPr>
          </w:p>
        </w:tc>
      </w:tr>
      <w:tr w:rsidR="00D30011" w:rsidRPr="00D92DA0" w14:paraId="33E2188E" w14:textId="77777777" w:rsidTr="007C5252">
        <w:trPr>
          <w:cantSplit/>
          <w:trHeight w:val="353"/>
        </w:trPr>
        <w:tc>
          <w:tcPr>
            <w:tcW w:w="2808" w:type="dxa"/>
            <w:vAlign w:val="bottom"/>
          </w:tcPr>
          <w:p w14:paraId="33E2188B" w14:textId="77777777" w:rsidR="00BD14D4" w:rsidRPr="00BD14D4" w:rsidRDefault="00BD14D4" w:rsidP="00BD14D4">
            <w:pPr>
              <w:tabs>
                <w:tab w:val="left" w:pos="1440"/>
              </w:tabs>
              <w:rPr>
                <w:rFonts w:ascii="Times New Roman" w:hAnsi="Times New Roman"/>
                <w:b/>
                <w:color w:val="auto"/>
                <w:sz w:val="16"/>
                <w:szCs w:val="16"/>
              </w:rPr>
            </w:pPr>
          </w:p>
          <w:p w14:paraId="33E2188C" w14:textId="77777777" w:rsidR="00BD14D4" w:rsidRPr="00BD14D4" w:rsidRDefault="00BD14D4" w:rsidP="00BD14D4">
            <w:pPr>
              <w:tabs>
                <w:tab w:val="left" w:pos="1080"/>
              </w:tabs>
              <w:rPr>
                <w:rFonts w:ascii="Times New Roman" w:hAnsi="Times New Roman"/>
                <w:b/>
                <w:color w:val="auto"/>
                <w:sz w:val="16"/>
                <w:szCs w:val="16"/>
              </w:rPr>
            </w:pPr>
            <w:r w:rsidRPr="00BD14D4">
              <w:rPr>
                <w:rFonts w:ascii="Times New Roman" w:hAnsi="Times New Roman"/>
                <w:b/>
                <w:color w:val="auto"/>
                <w:sz w:val="16"/>
                <w:szCs w:val="16"/>
              </w:rPr>
              <w:t>Reference #:  S.AD.1006.03</w:t>
            </w:r>
          </w:p>
        </w:tc>
        <w:tc>
          <w:tcPr>
            <w:tcW w:w="5947" w:type="dxa"/>
            <w:vMerge/>
            <w:vAlign w:val="center"/>
          </w:tcPr>
          <w:p w14:paraId="33E2188D" w14:textId="77777777" w:rsidR="00BD14D4" w:rsidRPr="00BD14D4" w:rsidRDefault="00BD14D4" w:rsidP="00BD14D4">
            <w:pPr>
              <w:jc w:val="center"/>
              <w:rPr>
                <w:rFonts w:ascii="Times New Roman" w:hAnsi="Times New Roman"/>
                <w:b/>
                <w:color w:val="auto"/>
                <w:sz w:val="28"/>
                <w:szCs w:val="28"/>
              </w:rPr>
            </w:pPr>
          </w:p>
        </w:tc>
      </w:tr>
    </w:tbl>
    <w:p w14:paraId="33E2188F" w14:textId="77777777" w:rsidR="00350CC6" w:rsidRPr="00D92DA0" w:rsidRDefault="00350CC6">
      <w:pPr>
        <w:rPr>
          <w:rFonts w:ascii="Times New Roman" w:hAnsi="Times New Roman"/>
          <w:color w:val="auto"/>
          <w:sz w:val="24"/>
          <w:szCs w:val="24"/>
        </w:rPr>
      </w:pPr>
    </w:p>
    <w:p w14:paraId="33E21890" w14:textId="77777777" w:rsidR="00D30011" w:rsidRPr="00D92DA0" w:rsidRDefault="00BD14D4" w:rsidP="00244745">
      <w:pPr>
        <w:rPr>
          <w:rFonts w:ascii="Times New Roman" w:hAnsi="Times New Roman"/>
          <w:b/>
          <w:color w:val="auto"/>
          <w:sz w:val="24"/>
          <w:szCs w:val="24"/>
        </w:rPr>
      </w:pPr>
      <w:r w:rsidRPr="00BD14D4">
        <w:rPr>
          <w:rFonts w:ascii="Times New Roman" w:hAnsi="Times New Roman"/>
          <w:b/>
          <w:color w:val="auto"/>
          <w:sz w:val="24"/>
          <w:szCs w:val="24"/>
        </w:rPr>
        <w:t>Purpose:</w:t>
      </w:r>
    </w:p>
    <w:p w14:paraId="33E21891" w14:textId="77777777" w:rsidR="00BD14D4" w:rsidRPr="00BD14D4" w:rsidRDefault="00F81A08" w:rsidP="00E171EA">
      <w:pPr>
        <w:pStyle w:val="ListParagraph"/>
        <w:numPr>
          <w:ilvl w:val="0"/>
          <w:numId w:val="35"/>
        </w:numPr>
        <w:ind w:left="540"/>
        <w:jc w:val="both"/>
        <w:rPr>
          <w:rFonts w:ascii="Times New Roman" w:hAnsi="Times New Roman"/>
          <w:color w:val="auto"/>
          <w:sz w:val="24"/>
          <w:szCs w:val="24"/>
        </w:rPr>
      </w:pPr>
      <w:r w:rsidRPr="00D92DA0">
        <w:rPr>
          <w:rFonts w:ascii="Times New Roman" w:hAnsi="Times New Roman"/>
          <w:color w:val="auto"/>
          <w:sz w:val="24"/>
          <w:szCs w:val="24"/>
        </w:rPr>
        <w:t xml:space="preserve">This policy is intended to protect patient safety and welfare, safeguard the reputation and integrity of the </w:t>
      </w:r>
      <w:r w:rsidR="00AD0E6B" w:rsidRPr="00D92DA0">
        <w:rPr>
          <w:rFonts w:ascii="Times New Roman" w:hAnsi="Times New Roman"/>
          <w:color w:val="auto"/>
          <w:sz w:val="24"/>
          <w:szCs w:val="24"/>
        </w:rPr>
        <w:t>Institution</w:t>
      </w:r>
      <w:r w:rsidRPr="00D92DA0">
        <w:rPr>
          <w:rFonts w:ascii="Times New Roman" w:hAnsi="Times New Roman"/>
          <w:color w:val="auto"/>
          <w:sz w:val="24"/>
          <w:szCs w:val="24"/>
        </w:rPr>
        <w:t xml:space="preserve"> as well as preserve the integrity of affiliated research, ensure fulfillment of obligations to Personnel and Trainees, clarify that the employment obligation of employees is to the </w:t>
      </w:r>
      <w:r w:rsidR="00AD0E6B" w:rsidRPr="00D92DA0">
        <w:rPr>
          <w:rFonts w:ascii="Times New Roman" w:hAnsi="Times New Roman"/>
          <w:color w:val="auto"/>
          <w:sz w:val="24"/>
          <w:szCs w:val="24"/>
        </w:rPr>
        <w:t xml:space="preserve">Institution </w:t>
      </w:r>
      <w:r w:rsidRPr="00D92DA0">
        <w:rPr>
          <w:rFonts w:ascii="Times New Roman" w:hAnsi="Times New Roman"/>
          <w:color w:val="auto"/>
          <w:sz w:val="24"/>
          <w:szCs w:val="24"/>
        </w:rPr>
        <w:t xml:space="preserve">and require disclosure of all potential or actual </w:t>
      </w:r>
      <w:r w:rsidR="00ED2860" w:rsidRPr="00D92DA0">
        <w:rPr>
          <w:rFonts w:ascii="Times New Roman" w:hAnsi="Times New Roman"/>
          <w:color w:val="auto"/>
          <w:sz w:val="24"/>
          <w:szCs w:val="24"/>
        </w:rPr>
        <w:t>conflicts of interest</w:t>
      </w:r>
      <w:r w:rsidRPr="00D92DA0">
        <w:rPr>
          <w:rFonts w:ascii="Times New Roman" w:hAnsi="Times New Roman"/>
          <w:color w:val="auto"/>
          <w:sz w:val="24"/>
          <w:szCs w:val="24"/>
        </w:rPr>
        <w:t>, while permitting the pursuit of relationships with for-profit entities that further the mission of Baptist Memorial Health Care Corporation (BMHCC) and each of the entities in which it is the sole corporate member (hereinafter referred to as “BMHCC Affiliate”). BMHCC and BMHCC Affiliate may be collectively referred to as “Baptist.”</w:t>
      </w:r>
    </w:p>
    <w:p w14:paraId="33E21892" w14:textId="77777777" w:rsidR="00074F54" w:rsidRPr="00D92DA0" w:rsidRDefault="00074F54" w:rsidP="00E171EA">
      <w:pPr>
        <w:jc w:val="both"/>
        <w:rPr>
          <w:rFonts w:ascii="Times New Roman" w:hAnsi="Times New Roman"/>
          <w:color w:val="auto"/>
          <w:sz w:val="24"/>
          <w:szCs w:val="24"/>
        </w:rPr>
      </w:pPr>
    </w:p>
    <w:p w14:paraId="33E21893" w14:textId="77777777" w:rsidR="00BD14D4" w:rsidRPr="00BD14D4" w:rsidRDefault="00BD14D4" w:rsidP="00E171EA">
      <w:pPr>
        <w:pStyle w:val="ListParagraph"/>
        <w:numPr>
          <w:ilvl w:val="0"/>
          <w:numId w:val="35"/>
        </w:numPr>
        <w:ind w:left="540"/>
        <w:jc w:val="both"/>
        <w:rPr>
          <w:rFonts w:ascii="Times New Roman" w:hAnsi="Times New Roman"/>
          <w:color w:val="auto"/>
          <w:sz w:val="24"/>
          <w:szCs w:val="24"/>
        </w:rPr>
      </w:pPr>
      <w:r w:rsidRPr="00BD14D4">
        <w:rPr>
          <w:rFonts w:ascii="Times New Roman" w:hAnsi="Times New Roman"/>
          <w:color w:val="auto"/>
          <w:sz w:val="24"/>
          <w:szCs w:val="24"/>
        </w:rPr>
        <w:t xml:space="preserve">Baptist has adopted a policy on Conflict of Interest and Commitment in order to provide meaningful guidance to its </w:t>
      </w:r>
      <w:r w:rsidR="00F81A08" w:rsidRPr="00D92DA0">
        <w:rPr>
          <w:rFonts w:ascii="Times New Roman" w:hAnsi="Times New Roman"/>
          <w:color w:val="auto"/>
          <w:sz w:val="24"/>
          <w:szCs w:val="24"/>
        </w:rPr>
        <w:t xml:space="preserve">Physicians </w:t>
      </w:r>
      <w:r w:rsidRPr="00BD14D4">
        <w:rPr>
          <w:rFonts w:ascii="Times New Roman" w:hAnsi="Times New Roman"/>
          <w:color w:val="auto"/>
          <w:sz w:val="24"/>
          <w:szCs w:val="24"/>
        </w:rPr>
        <w:t xml:space="preserve">and </w:t>
      </w:r>
      <w:r w:rsidR="00F81A08" w:rsidRPr="00D92DA0">
        <w:rPr>
          <w:rFonts w:ascii="Times New Roman" w:hAnsi="Times New Roman"/>
          <w:color w:val="auto"/>
          <w:sz w:val="24"/>
          <w:szCs w:val="24"/>
        </w:rPr>
        <w:t>Personnel</w:t>
      </w:r>
      <w:r w:rsidRPr="00BD14D4">
        <w:rPr>
          <w:rFonts w:ascii="Times New Roman" w:hAnsi="Times New Roman"/>
          <w:color w:val="auto"/>
          <w:sz w:val="24"/>
          <w:szCs w:val="24"/>
        </w:rPr>
        <w:t xml:space="preserve"> in structuring their relationships with industry and outside organizations, consistent with their primary responsibilities to the organization. This policy is consistent with the Public Health Service guidelines (http://grants.nih.gov/grants/policy/coi/nih_review.htm</w:t>
      </w:r>
      <w:r w:rsidR="00F81A08" w:rsidRPr="00D92DA0">
        <w:rPr>
          <w:rFonts w:ascii="Times New Roman" w:hAnsi="Times New Roman"/>
          <w:color w:val="auto"/>
          <w:sz w:val="24"/>
          <w:szCs w:val="24"/>
        </w:rPr>
        <w:t>)</w:t>
      </w:r>
      <w:r w:rsidRPr="00BD14D4">
        <w:rPr>
          <w:rFonts w:ascii="Times New Roman" w:hAnsi="Times New Roman"/>
          <w:color w:val="auto"/>
          <w:sz w:val="24"/>
          <w:szCs w:val="24"/>
        </w:rPr>
        <w:t xml:space="preserve"> and </w:t>
      </w:r>
      <w:r w:rsidR="00ED2860" w:rsidRPr="00D92DA0">
        <w:rPr>
          <w:rFonts w:ascii="Times New Roman" w:hAnsi="Times New Roman"/>
          <w:color w:val="auto"/>
          <w:sz w:val="24"/>
          <w:szCs w:val="24"/>
        </w:rPr>
        <w:t xml:space="preserve">is made publicly </w:t>
      </w:r>
      <w:r w:rsidRPr="00BD14D4">
        <w:rPr>
          <w:rFonts w:ascii="Times New Roman" w:hAnsi="Times New Roman"/>
          <w:color w:val="auto"/>
          <w:sz w:val="24"/>
          <w:szCs w:val="24"/>
        </w:rPr>
        <w:t>available</w:t>
      </w:r>
      <w:r w:rsidR="00ED2860" w:rsidRPr="00D92DA0">
        <w:rPr>
          <w:rFonts w:ascii="Times New Roman" w:hAnsi="Times New Roman"/>
          <w:color w:val="auto"/>
          <w:sz w:val="24"/>
          <w:szCs w:val="24"/>
        </w:rPr>
        <w:t xml:space="preserve"> on Baptist’s website</w:t>
      </w:r>
      <w:r w:rsidRPr="00BD14D4">
        <w:rPr>
          <w:rFonts w:ascii="Times New Roman" w:hAnsi="Times New Roman"/>
          <w:color w:val="auto"/>
          <w:sz w:val="24"/>
          <w:szCs w:val="24"/>
        </w:rPr>
        <w:t>.</w:t>
      </w:r>
    </w:p>
    <w:p w14:paraId="33E21894" w14:textId="77777777" w:rsidR="009D495D" w:rsidRPr="00D92DA0" w:rsidRDefault="009D495D" w:rsidP="00E171EA">
      <w:pPr>
        <w:jc w:val="both"/>
        <w:rPr>
          <w:rFonts w:ascii="Times New Roman" w:hAnsi="Times New Roman"/>
          <w:color w:val="auto"/>
          <w:sz w:val="24"/>
          <w:szCs w:val="24"/>
        </w:rPr>
      </w:pPr>
    </w:p>
    <w:p w14:paraId="33E21895" w14:textId="77777777" w:rsidR="00BD14D4" w:rsidRPr="00BD14D4" w:rsidRDefault="00BD14D4" w:rsidP="00E171EA">
      <w:pPr>
        <w:pStyle w:val="ListParagraph"/>
        <w:numPr>
          <w:ilvl w:val="0"/>
          <w:numId w:val="35"/>
        </w:numPr>
        <w:ind w:left="540"/>
        <w:jc w:val="both"/>
        <w:rPr>
          <w:rFonts w:ascii="Times New Roman" w:hAnsi="Times New Roman"/>
          <w:color w:val="auto"/>
          <w:sz w:val="24"/>
          <w:szCs w:val="24"/>
        </w:rPr>
      </w:pPr>
      <w:r w:rsidRPr="00BD14D4">
        <w:rPr>
          <w:rFonts w:ascii="Times New Roman" w:hAnsi="Times New Roman"/>
          <w:color w:val="auto"/>
          <w:sz w:val="24"/>
          <w:szCs w:val="24"/>
        </w:rPr>
        <w:t>To preserve the integrity of all terms and conditions of employment and/or affiliation with Baptist.</w:t>
      </w:r>
    </w:p>
    <w:p w14:paraId="33E21896" w14:textId="77777777" w:rsidR="00D30011" w:rsidRPr="00D92DA0" w:rsidRDefault="00D30011" w:rsidP="00E171EA">
      <w:pPr>
        <w:jc w:val="both"/>
        <w:rPr>
          <w:rFonts w:ascii="Times New Roman" w:hAnsi="Times New Roman"/>
          <w:color w:val="auto"/>
          <w:sz w:val="24"/>
          <w:szCs w:val="24"/>
        </w:rPr>
      </w:pPr>
    </w:p>
    <w:p w14:paraId="33E21897" w14:textId="77777777" w:rsidR="00BD14D4" w:rsidRPr="00BD14D4" w:rsidRDefault="00BD14D4" w:rsidP="00E171EA">
      <w:pPr>
        <w:pStyle w:val="ListParagraph"/>
        <w:numPr>
          <w:ilvl w:val="0"/>
          <w:numId w:val="35"/>
        </w:numPr>
        <w:ind w:left="540"/>
        <w:jc w:val="both"/>
        <w:rPr>
          <w:rFonts w:ascii="Times New Roman" w:hAnsi="Times New Roman"/>
          <w:color w:val="auto"/>
          <w:sz w:val="24"/>
          <w:szCs w:val="24"/>
        </w:rPr>
      </w:pPr>
      <w:r w:rsidRPr="00BD14D4">
        <w:rPr>
          <w:rFonts w:ascii="Times New Roman" w:hAnsi="Times New Roman"/>
          <w:color w:val="auto"/>
          <w:sz w:val="24"/>
          <w:szCs w:val="24"/>
        </w:rPr>
        <w:t>To provide reasonable assurances that Baptist employees and health care providers performing functions on behalf of Baptist do not use their positions or knowledge gained therefrom, in ways which result in conflicts between the interest of the entity and that of the individual.</w:t>
      </w:r>
    </w:p>
    <w:p w14:paraId="33E21898" w14:textId="77777777" w:rsidR="00D30011" w:rsidRPr="00D92DA0" w:rsidRDefault="00D30011" w:rsidP="00E171EA">
      <w:pPr>
        <w:jc w:val="both"/>
        <w:rPr>
          <w:rFonts w:ascii="Times New Roman" w:hAnsi="Times New Roman"/>
          <w:color w:val="auto"/>
          <w:sz w:val="24"/>
          <w:szCs w:val="24"/>
        </w:rPr>
      </w:pPr>
    </w:p>
    <w:p w14:paraId="33E21899" w14:textId="77777777" w:rsidR="00BD14D4" w:rsidRPr="00BD14D4" w:rsidRDefault="00BD14D4" w:rsidP="00E171EA">
      <w:pPr>
        <w:pStyle w:val="ListParagraph"/>
        <w:numPr>
          <w:ilvl w:val="0"/>
          <w:numId w:val="35"/>
        </w:numPr>
        <w:ind w:left="540"/>
        <w:jc w:val="both"/>
        <w:rPr>
          <w:rFonts w:ascii="Times New Roman" w:hAnsi="Times New Roman"/>
          <w:color w:val="auto"/>
          <w:sz w:val="24"/>
          <w:szCs w:val="24"/>
        </w:rPr>
      </w:pPr>
      <w:r w:rsidRPr="00BD14D4">
        <w:rPr>
          <w:rFonts w:ascii="Times New Roman" w:hAnsi="Times New Roman"/>
          <w:color w:val="auto"/>
          <w:sz w:val="24"/>
          <w:szCs w:val="24"/>
        </w:rPr>
        <w:t>To affirm the organization’s commitment to fair and consistent terms and conditions of employment or affiliation without regard to an individual’s age, sex, race, color, religion, national origin, handicap, disability, or financial status.</w:t>
      </w:r>
    </w:p>
    <w:p w14:paraId="33E2189A" w14:textId="77777777" w:rsidR="00D30011" w:rsidRPr="00D92DA0" w:rsidRDefault="00D30011" w:rsidP="00E171EA">
      <w:pPr>
        <w:jc w:val="both"/>
        <w:rPr>
          <w:rFonts w:ascii="Times New Roman" w:hAnsi="Times New Roman"/>
          <w:color w:val="auto"/>
          <w:sz w:val="24"/>
          <w:szCs w:val="24"/>
        </w:rPr>
      </w:pPr>
    </w:p>
    <w:p w14:paraId="33E2189B" w14:textId="77777777" w:rsidR="00BD14D4" w:rsidRPr="00BD14D4" w:rsidRDefault="00BD14D4" w:rsidP="00E171EA">
      <w:pPr>
        <w:pStyle w:val="ListParagraph"/>
        <w:numPr>
          <w:ilvl w:val="0"/>
          <w:numId w:val="35"/>
        </w:numPr>
        <w:ind w:left="540"/>
        <w:jc w:val="both"/>
        <w:rPr>
          <w:rFonts w:ascii="Times New Roman" w:hAnsi="Times New Roman"/>
          <w:color w:val="auto"/>
          <w:sz w:val="24"/>
          <w:szCs w:val="24"/>
        </w:rPr>
      </w:pPr>
      <w:r w:rsidRPr="00BD14D4">
        <w:rPr>
          <w:rFonts w:ascii="Times New Roman" w:hAnsi="Times New Roman"/>
          <w:bCs/>
          <w:color w:val="auto"/>
          <w:sz w:val="24"/>
          <w:szCs w:val="24"/>
        </w:rPr>
        <w:t>To comply with legal, regulatory, and accreditation requirements.</w:t>
      </w:r>
    </w:p>
    <w:p w14:paraId="33E2189C" w14:textId="77777777" w:rsidR="00D30011" w:rsidRPr="00D92DA0" w:rsidRDefault="00D30011" w:rsidP="00E171EA">
      <w:pPr>
        <w:jc w:val="both"/>
        <w:rPr>
          <w:rFonts w:ascii="Times New Roman" w:hAnsi="Times New Roman"/>
          <w:color w:val="auto"/>
          <w:sz w:val="24"/>
          <w:szCs w:val="24"/>
        </w:rPr>
      </w:pPr>
    </w:p>
    <w:p w14:paraId="33E2189D" w14:textId="77777777" w:rsidR="00074F54" w:rsidRPr="00D92DA0" w:rsidRDefault="00BD14D4" w:rsidP="00E171EA">
      <w:pPr>
        <w:jc w:val="both"/>
        <w:rPr>
          <w:rFonts w:ascii="Times New Roman" w:hAnsi="Times New Roman"/>
          <w:b/>
          <w:color w:val="auto"/>
          <w:sz w:val="24"/>
          <w:szCs w:val="24"/>
        </w:rPr>
      </w:pPr>
      <w:r w:rsidRPr="00BD14D4">
        <w:rPr>
          <w:rFonts w:ascii="Times New Roman" w:hAnsi="Times New Roman"/>
          <w:b/>
          <w:color w:val="auto"/>
          <w:sz w:val="24"/>
          <w:szCs w:val="24"/>
        </w:rPr>
        <w:t>Definitions:</w:t>
      </w:r>
    </w:p>
    <w:p w14:paraId="33E2189E" w14:textId="77777777" w:rsidR="008B481B" w:rsidRPr="00D92DA0" w:rsidRDefault="008B481B" w:rsidP="00E171EA">
      <w:pPr>
        <w:jc w:val="both"/>
        <w:rPr>
          <w:rFonts w:ascii="Times New Roman" w:hAnsi="Times New Roman"/>
          <w:bCs/>
          <w:color w:val="auto"/>
          <w:sz w:val="24"/>
          <w:szCs w:val="24"/>
        </w:rPr>
      </w:pPr>
    </w:p>
    <w:p w14:paraId="33E2189F"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Cash</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Remuneration in the form of consulting fees, honoraria, milestone payments, educational grants, </w:t>
      </w:r>
      <w:proofErr w:type="spellStart"/>
      <w:r w:rsidRPr="00BD14D4">
        <w:rPr>
          <w:rFonts w:ascii="Times New Roman" w:hAnsi="Times New Roman"/>
          <w:color w:val="auto"/>
          <w:sz w:val="24"/>
          <w:szCs w:val="24"/>
        </w:rPr>
        <w:t>preceptorships</w:t>
      </w:r>
      <w:proofErr w:type="spellEnd"/>
      <w:r w:rsidRPr="00BD14D4">
        <w:rPr>
          <w:rFonts w:ascii="Times New Roman" w:hAnsi="Times New Roman"/>
          <w:color w:val="auto"/>
          <w:sz w:val="24"/>
          <w:szCs w:val="24"/>
        </w:rPr>
        <w:t xml:space="preserve">, salary or wages (other than salary and wages), and </w:t>
      </w:r>
      <w:r w:rsidRPr="00BD14D4">
        <w:rPr>
          <w:rFonts w:ascii="Times New Roman" w:hAnsi="Times New Roman"/>
          <w:color w:val="auto"/>
          <w:sz w:val="24"/>
          <w:szCs w:val="24"/>
        </w:rPr>
        <w:lastRenderedPageBreak/>
        <w:t>cash equivalents, which include anything of fixed and/or publicly-traded value; excludes up-front and annual maintenance fees and royalties received from Baptist and travel.</w:t>
      </w:r>
    </w:p>
    <w:p w14:paraId="33E218A0" w14:textId="77777777" w:rsidR="008B481B" w:rsidRPr="00D92DA0" w:rsidRDefault="008B481B" w:rsidP="00E171EA">
      <w:pPr>
        <w:jc w:val="both"/>
        <w:rPr>
          <w:rFonts w:ascii="Times New Roman" w:hAnsi="Times New Roman"/>
          <w:color w:val="auto"/>
          <w:sz w:val="24"/>
          <w:szCs w:val="24"/>
        </w:rPr>
      </w:pPr>
    </w:p>
    <w:p w14:paraId="33E218A1"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Competitor</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Any institution or organization that competes for business with Baptist.</w:t>
      </w:r>
    </w:p>
    <w:p w14:paraId="33E218A2" w14:textId="77777777" w:rsidR="008B481B" w:rsidRPr="00D92DA0" w:rsidRDefault="008B481B" w:rsidP="00E171EA">
      <w:pPr>
        <w:jc w:val="both"/>
        <w:rPr>
          <w:rFonts w:ascii="Times New Roman" w:hAnsi="Times New Roman"/>
          <w:color w:val="auto"/>
          <w:sz w:val="24"/>
          <w:szCs w:val="24"/>
        </w:rPr>
      </w:pPr>
    </w:p>
    <w:p w14:paraId="33E218A3" w14:textId="77777777" w:rsidR="00ED2F7B" w:rsidRPr="00D92DA0" w:rsidRDefault="00BD14D4" w:rsidP="00E171EA">
      <w:pPr>
        <w:jc w:val="both"/>
        <w:rPr>
          <w:rFonts w:ascii="Times New Roman" w:hAnsi="Times New Roman"/>
          <w:bCs/>
          <w:color w:val="auto"/>
          <w:sz w:val="24"/>
          <w:szCs w:val="24"/>
        </w:rPr>
      </w:pPr>
      <w:r w:rsidRPr="00BD14D4">
        <w:rPr>
          <w:rFonts w:ascii="Times New Roman" w:hAnsi="Times New Roman"/>
          <w:bCs/>
          <w:color w:val="auto"/>
          <w:sz w:val="24"/>
          <w:szCs w:val="24"/>
          <w:u w:val="single"/>
        </w:rPr>
        <w:t>Conflict of Commitment</w:t>
      </w:r>
      <w:r w:rsidRPr="00BD14D4">
        <w:rPr>
          <w:rFonts w:ascii="Times New Roman" w:hAnsi="Times New Roman"/>
          <w:bCs/>
          <w:color w:val="auto"/>
          <w:sz w:val="24"/>
          <w:szCs w:val="24"/>
        </w:rPr>
        <w:t>:  An external activity that interferes in a substantial way with an individual’s responsibilities to Baptist.</w:t>
      </w:r>
    </w:p>
    <w:p w14:paraId="33E218A4" w14:textId="77777777" w:rsidR="008B481B" w:rsidRPr="00D92DA0" w:rsidRDefault="008B481B" w:rsidP="00E171EA">
      <w:pPr>
        <w:jc w:val="both"/>
        <w:rPr>
          <w:rFonts w:ascii="Times New Roman" w:hAnsi="Times New Roman"/>
          <w:bCs/>
          <w:color w:val="auto"/>
          <w:sz w:val="24"/>
          <w:szCs w:val="24"/>
        </w:rPr>
      </w:pPr>
    </w:p>
    <w:p w14:paraId="33E218A5"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Conflict of Interest</w:t>
      </w:r>
      <w:r w:rsidR="00F81A08" w:rsidRPr="00D92DA0">
        <w:rPr>
          <w:rFonts w:ascii="Times New Roman" w:hAnsi="Times New Roman"/>
          <w:bCs/>
          <w:color w:val="auto"/>
          <w:sz w:val="24"/>
          <w:szCs w:val="24"/>
          <w:u w:val="single"/>
        </w:rPr>
        <w:t xml:space="preserve"> (COI)</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A </w:t>
      </w:r>
      <w:r w:rsidR="00D57A9F" w:rsidRPr="00D92DA0">
        <w:rPr>
          <w:rFonts w:ascii="Times New Roman" w:hAnsi="Times New Roman"/>
          <w:color w:val="auto"/>
          <w:sz w:val="24"/>
          <w:szCs w:val="24"/>
        </w:rPr>
        <w:t xml:space="preserve">financial interest </w:t>
      </w:r>
      <w:r w:rsidRPr="00BD14D4">
        <w:rPr>
          <w:rFonts w:ascii="Times New Roman" w:hAnsi="Times New Roman"/>
          <w:color w:val="auto"/>
          <w:sz w:val="24"/>
          <w:szCs w:val="24"/>
        </w:rPr>
        <w:t>or relationship that could directly and significantly influence (or be perceived to directly and significantly influence) patient care, the design, conduct and/or reporting of research or any other Institutional Responsibilities.</w:t>
      </w:r>
    </w:p>
    <w:p w14:paraId="33E218A6" w14:textId="77777777" w:rsidR="0089564A" w:rsidRPr="00D92DA0" w:rsidRDefault="0089564A" w:rsidP="00E171EA">
      <w:pPr>
        <w:jc w:val="both"/>
        <w:rPr>
          <w:rFonts w:ascii="Times New Roman" w:hAnsi="Times New Roman"/>
          <w:color w:val="auto"/>
          <w:sz w:val="24"/>
          <w:szCs w:val="24"/>
        </w:rPr>
      </w:pPr>
    </w:p>
    <w:p w14:paraId="33E218A7" w14:textId="77777777" w:rsidR="0089564A" w:rsidRPr="00D92DA0" w:rsidRDefault="00BD14D4" w:rsidP="00E171EA">
      <w:pPr>
        <w:jc w:val="both"/>
        <w:rPr>
          <w:rFonts w:ascii="Times New Roman" w:hAnsi="Times New Roman"/>
          <w:color w:val="auto"/>
          <w:sz w:val="24"/>
          <w:szCs w:val="24"/>
        </w:rPr>
      </w:pPr>
      <w:r w:rsidRPr="00BD14D4">
        <w:rPr>
          <w:rFonts w:ascii="Times New Roman" w:hAnsi="Times New Roman"/>
          <w:color w:val="auto"/>
          <w:sz w:val="24"/>
          <w:szCs w:val="24"/>
          <w:u w:val="single"/>
        </w:rPr>
        <w:t>Conflict of Interest Committee (COIC)</w:t>
      </w:r>
      <w:r w:rsidRPr="00BD14D4">
        <w:rPr>
          <w:rFonts w:ascii="Times New Roman" w:hAnsi="Times New Roman"/>
          <w:color w:val="auto"/>
          <w:sz w:val="24"/>
          <w:szCs w:val="24"/>
        </w:rPr>
        <w:t xml:space="preserve">:  </w:t>
      </w:r>
      <w:r w:rsidR="00B72658" w:rsidRPr="00D92DA0">
        <w:rPr>
          <w:rFonts w:ascii="Times New Roman" w:hAnsi="Times New Roman"/>
          <w:color w:val="auto"/>
          <w:sz w:val="24"/>
          <w:szCs w:val="24"/>
        </w:rPr>
        <w:t>The body designated by the Institution to review and manage or eliminate Conflicts of Interest.</w:t>
      </w:r>
    </w:p>
    <w:p w14:paraId="33E218A8" w14:textId="77777777" w:rsidR="008B481B" w:rsidRPr="00D92DA0" w:rsidRDefault="008B481B" w:rsidP="00E171EA">
      <w:pPr>
        <w:jc w:val="both"/>
        <w:rPr>
          <w:rFonts w:ascii="Times New Roman" w:hAnsi="Times New Roman"/>
          <w:color w:val="auto"/>
          <w:sz w:val="24"/>
          <w:szCs w:val="24"/>
        </w:rPr>
      </w:pPr>
    </w:p>
    <w:p w14:paraId="33E218A9"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Family Members</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Defined as financially dependent persons, including a spouse, dependent child, stepchild, domestic or civil partner, common law spouse or equivalent same-sex partner. Also included </w:t>
      </w:r>
      <w:proofErr w:type="gramStart"/>
      <w:r w:rsidRPr="00BD14D4">
        <w:rPr>
          <w:rFonts w:ascii="Times New Roman" w:hAnsi="Times New Roman"/>
          <w:color w:val="auto"/>
          <w:sz w:val="24"/>
          <w:szCs w:val="24"/>
        </w:rPr>
        <w:t>are persons owning</w:t>
      </w:r>
      <w:proofErr w:type="gramEnd"/>
      <w:r w:rsidRPr="00BD14D4">
        <w:rPr>
          <w:rFonts w:ascii="Times New Roman" w:hAnsi="Times New Roman"/>
          <w:color w:val="auto"/>
          <w:sz w:val="24"/>
          <w:szCs w:val="24"/>
        </w:rPr>
        <w:t xml:space="preserve"> joint financial interests with individuals covered by this policy</w:t>
      </w:r>
      <w:r w:rsidR="00F81A08" w:rsidRPr="00D92DA0">
        <w:rPr>
          <w:rFonts w:ascii="Times New Roman" w:hAnsi="Times New Roman"/>
          <w:color w:val="auto"/>
          <w:sz w:val="24"/>
          <w:szCs w:val="24"/>
        </w:rPr>
        <w:t xml:space="preserve"> (e.g.</w:t>
      </w:r>
      <w:r w:rsidRPr="00BD14D4">
        <w:rPr>
          <w:rFonts w:ascii="Times New Roman" w:hAnsi="Times New Roman"/>
          <w:color w:val="auto"/>
          <w:sz w:val="24"/>
          <w:szCs w:val="24"/>
        </w:rPr>
        <w:t>, businesses, accounts or property</w:t>
      </w:r>
      <w:r w:rsidR="00F81A08" w:rsidRPr="00D92DA0">
        <w:rPr>
          <w:rFonts w:ascii="Times New Roman" w:hAnsi="Times New Roman"/>
          <w:color w:val="auto"/>
          <w:sz w:val="24"/>
          <w:szCs w:val="24"/>
        </w:rPr>
        <w:t>)</w:t>
      </w:r>
      <w:r w:rsidRPr="00BD14D4">
        <w:rPr>
          <w:rFonts w:ascii="Times New Roman" w:hAnsi="Times New Roman"/>
          <w:color w:val="auto"/>
          <w:sz w:val="24"/>
          <w:szCs w:val="24"/>
        </w:rPr>
        <w:t xml:space="preserve"> that could reasonably influence the individual’s decisions or exercise of professional responsibilities at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w:t>
      </w:r>
    </w:p>
    <w:p w14:paraId="33E218AA" w14:textId="77777777" w:rsidR="008B481B" w:rsidRPr="00D92DA0" w:rsidRDefault="008B481B" w:rsidP="00E171EA">
      <w:pPr>
        <w:jc w:val="both"/>
        <w:rPr>
          <w:rFonts w:ascii="Times New Roman" w:hAnsi="Times New Roman"/>
          <w:color w:val="auto"/>
          <w:sz w:val="24"/>
          <w:szCs w:val="24"/>
        </w:rPr>
      </w:pPr>
    </w:p>
    <w:p w14:paraId="33E218AB" w14:textId="77777777" w:rsidR="00AE2CD8"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Federal Funding Source</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A federal organizational unit, including but not limited to </w:t>
      </w:r>
      <w:r w:rsidR="00F81A08" w:rsidRPr="00D92DA0">
        <w:rPr>
          <w:rFonts w:ascii="Times New Roman" w:hAnsi="Times New Roman"/>
          <w:bCs/>
          <w:color w:val="auto"/>
          <w:sz w:val="24"/>
          <w:szCs w:val="24"/>
        </w:rPr>
        <w:t xml:space="preserve">Public Health Service (PHS), </w:t>
      </w:r>
      <w:r w:rsidR="00F81A08" w:rsidRPr="00D92DA0">
        <w:rPr>
          <w:rFonts w:ascii="Times New Roman" w:hAnsi="Times New Roman"/>
          <w:color w:val="auto"/>
          <w:sz w:val="24"/>
          <w:szCs w:val="24"/>
        </w:rPr>
        <w:t>that funds research.</w:t>
      </w:r>
    </w:p>
    <w:p w14:paraId="33E218AC" w14:textId="77777777" w:rsidR="00AE2CD8" w:rsidRPr="00D92DA0" w:rsidRDefault="00AE2CD8" w:rsidP="00E171EA">
      <w:pPr>
        <w:jc w:val="both"/>
        <w:rPr>
          <w:rFonts w:ascii="Times New Roman" w:hAnsi="Times New Roman"/>
          <w:color w:val="auto"/>
          <w:sz w:val="24"/>
          <w:szCs w:val="24"/>
        </w:rPr>
      </w:pPr>
    </w:p>
    <w:p w14:paraId="33E218AD"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Financial Conflict of Interest–Research (FCOI-R)</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When the </w:t>
      </w:r>
      <w:r w:rsidR="00F81A08" w:rsidRPr="00D92DA0">
        <w:rPr>
          <w:rFonts w:ascii="Times New Roman" w:hAnsi="Times New Roman"/>
          <w:color w:val="auto"/>
          <w:sz w:val="24"/>
          <w:szCs w:val="24"/>
        </w:rPr>
        <w:t xml:space="preserve">Conflict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Interest Official</w:t>
      </w:r>
      <w:r w:rsidRPr="00BD14D4">
        <w:rPr>
          <w:rFonts w:ascii="Times New Roman" w:hAnsi="Times New Roman"/>
          <w:color w:val="auto"/>
          <w:sz w:val="24"/>
          <w:szCs w:val="24"/>
        </w:rPr>
        <w:t>(s) reasonably determines that a Significant Financial Interest could directly and significantly affect the design, conduct or reporting of the research.</w:t>
      </w:r>
    </w:p>
    <w:p w14:paraId="33E218AE" w14:textId="77777777" w:rsidR="008B481B" w:rsidRPr="00D92DA0" w:rsidRDefault="008B481B" w:rsidP="00E171EA">
      <w:pPr>
        <w:jc w:val="both"/>
        <w:rPr>
          <w:rFonts w:ascii="Times New Roman" w:hAnsi="Times New Roman"/>
          <w:color w:val="auto"/>
          <w:sz w:val="24"/>
          <w:szCs w:val="24"/>
        </w:rPr>
      </w:pPr>
    </w:p>
    <w:p w14:paraId="33E218AF"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Financial Interest</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Anything of monetary value, whether or not the value is readily ascertainable.</w:t>
      </w:r>
    </w:p>
    <w:p w14:paraId="33E218B0" w14:textId="77777777" w:rsidR="008B481B" w:rsidRPr="00D92DA0" w:rsidRDefault="008B481B" w:rsidP="00E171EA">
      <w:pPr>
        <w:jc w:val="both"/>
        <w:rPr>
          <w:rFonts w:ascii="Times New Roman" w:hAnsi="Times New Roman"/>
          <w:color w:val="auto"/>
          <w:sz w:val="24"/>
          <w:szCs w:val="24"/>
        </w:rPr>
      </w:pPr>
    </w:p>
    <w:p w14:paraId="33E218B1"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Institutional Decision Maker</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Includes the President, Executive Vice Presidents, Senior Vice Presidents, Vice Presidents, Administrators, Chief Executive Officers, Chief Financial Officers and any written designees.</w:t>
      </w:r>
    </w:p>
    <w:p w14:paraId="33E218B2" w14:textId="77777777" w:rsidR="008B481B" w:rsidRPr="00D92DA0" w:rsidRDefault="008B481B" w:rsidP="00E171EA">
      <w:pPr>
        <w:jc w:val="both"/>
        <w:rPr>
          <w:rFonts w:ascii="Times New Roman" w:hAnsi="Times New Roman"/>
          <w:color w:val="auto"/>
          <w:sz w:val="24"/>
          <w:szCs w:val="24"/>
        </w:rPr>
      </w:pPr>
    </w:p>
    <w:p w14:paraId="33E218B3"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Institutional Responsibilities</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Any of the professional responsibilities of an individual subject to this policy on behalf of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including research, research consultation, teaching, professional </w:t>
      </w:r>
      <w:r w:rsidR="00C7150E">
        <w:rPr>
          <w:rFonts w:ascii="Times New Roman" w:hAnsi="Times New Roman"/>
          <w:color w:val="auto"/>
          <w:sz w:val="24"/>
          <w:szCs w:val="24"/>
        </w:rPr>
        <w:t>practice or patient care, Institutional Committee membership, or service on an institutional p</w:t>
      </w:r>
      <w:r w:rsidRPr="00BD14D4">
        <w:rPr>
          <w:rFonts w:ascii="Times New Roman" w:hAnsi="Times New Roman"/>
          <w:color w:val="auto"/>
          <w:sz w:val="24"/>
          <w:szCs w:val="24"/>
        </w:rPr>
        <w:t>anel such as an Institutional Review Board (IRB) or Data and Safety Monitoring Board (DSMB).</w:t>
      </w:r>
    </w:p>
    <w:p w14:paraId="33E218B4" w14:textId="77777777" w:rsidR="008B481B" w:rsidRPr="00D92DA0" w:rsidRDefault="008B481B" w:rsidP="00E171EA">
      <w:pPr>
        <w:jc w:val="both"/>
        <w:rPr>
          <w:rFonts w:ascii="Times New Roman" w:hAnsi="Times New Roman"/>
          <w:color w:val="auto"/>
          <w:sz w:val="24"/>
          <w:szCs w:val="24"/>
        </w:rPr>
      </w:pPr>
    </w:p>
    <w:p w14:paraId="33E218B5"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Institutional Review Board (IRB)</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The board that is formally designated by Baptist to review and approve the initiation of, and to conduct periodic reviews of, biomedical </w:t>
      </w:r>
      <w:r w:rsidRPr="00BD14D4">
        <w:rPr>
          <w:rFonts w:ascii="Times New Roman" w:hAnsi="Times New Roman"/>
          <w:color w:val="auto"/>
          <w:sz w:val="24"/>
          <w:szCs w:val="24"/>
        </w:rPr>
        <w:lastRenderedPageBreak/>
        <w:t xml:space="preserve">research involving </w:t>
      </w:r>
      <w:r w:rsidR="00F81A08" w:rsidRPr="00D92DA0">
        <w:rPr>
          <w:rFonts w:ascii="Times New Roman" w:hAnsi="Times New Roman"/>
          <w:color w:val="auto"/>
          <w:sz w:val="24"/>
          <w:szCs w:val="24"/>
        </w:rPr>
        <w:t>Human Subjects</w:t>
      </w:r>
      <w:r w:rsidRPr="00BD14D4">
        <w:rPr>
          <w:rFonts w:ascii="Times New Roman" w:hAnsi="Times New Roman"/>
          <w:color w:val="auto"/>
          <w:sz w:val="24"/>
          <w:szCs w:val="24"/>
        </w:rPr>
        <w:t xml:space="preserve">. The primary purpose of such review is to assure the protection of the rights and welfare of </w:t>
      </w:r>
      <w:r w:rsidR="00F81A08" w:rsidRPr="00D92DA0">
        <w:rPr>
          <w:rFonts w:ascii="Times New Roman" w:hAnsi="Times New Roman"/>
          <w:color w:val="auto"/>
          <w:sz w:val="24"/>
          <w:szCs w:val="24"/>
        </w:rPr>
        <w:t>Human Subjects</w:t>
      </w:r>
      <w:r w:rsidRPr="00BD14D4">
        <w:rPr>
          <w:rFonts w:ascii="Times New Roman" w:hAnsi="Times New Roman"/>
          <w:color w:val="auto"/>
          <w:sz w:val="24"/>
          <w:szCs w:val="24"/>
        </w:rPr>
        <w:t>.</w:t>
      </w:r>
    </w:p>
    <w:p w14:paraId="33E218B6" w14:textId="77777777" w:rsidR="00EA427D" w:rsidRPr="00D92DA0" w:rsidRDefault="00EA427D" w:rsidP="00E171EA">
      <w:pPr>
        <w:jc w:val="both"/>
        <w:rPr>
          <w:rFonts w:ascii="Times New Roman" w:hAnsi="Times New Roman"/>
          <w:color w:val="auto"/>
          <w:sz w:val="24"/>
          <w:szCs w:val="24"/>
        </w:rPr>
      </w:pPr>
    </w:p>
    <w:p w14:paraId="33E218B7"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Investigator (Covered Individual)</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An individual who, regardless of title or position, is responsible for the design, conduct, or reporting of research, including a principal investigator, a co-investigator, collaborator, consultant, or project director. Individuals considered “responsible” in this definition include any person who is independently accountable for data, in any form, addressing the objectives of the funded or proposed research, as identified by the principal investigator. This necessarily places responsibility on the </w:t>
      </w:r>
      <w:proofErr w:type="gramStart"/>
      <w:r w:rsidRPr="00BD14D4">
        <w:rPr>
          <w:rFonts w:ascii="Times New Roman" w:hAnsi="Times New Roman"/>
          <w:color w:val="auto"/>
          <w:sz w:val="24"/>
          <w:szCs w:val="24"/>
        </w:rPr>
        <w:t>accountable</w:t>
      </w:r>
      <w:proofErr w:type="gramEnd"/>
      <w:r w:rsidRPr="00BD14D4">
        <w:rPr>
          <w:rFonts w:ascii="Times New Roman" w:hAnsi="Times New Roman"/>
          <w:color w:val="auto"/>
          <w:sz w:val="24"/>
          <w:szCs w:val="24"/>
        </w:rPr>
        <w:t xml:space="preserve"> supervisory staff to identify who is an investigator and potential </w:t>
      </w:r>
      <w:r w:rsidR="00F81A08" w:rsidRPr="00D92DA0">
        <w:rPr>
          <w:rFonts w:ascii="Times New Roman" w:hAnsi="Times New Roman"/>
          <w:color w:val="auto"/>
          <w:sz w:val="24"/>
          <w:szCs w:val="24"/>
        </w:rPr>
        <w:t xml:space="preserve">Conflicts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 xml:space="preserve">Interest </w:t>
      </w:r>
      <w:r w:rsidRPr="00BD14D4">
        <w:rPr>
          <w:rFonts w:ascii="Times New Roman" w:hAnsi="Times New Roman"/>
          <w:color w:val="auto"/>
          <w:sz w:val="24"/>
          <w:szCs w:val="24"/>
        </w:rPr>
        <w:t>in their research team as it relates to funded or proposed investigation.</w:t>
      </w:r>
    </w:p>
    <w:p w14:paraId="33E218B8" w14:textId="77777777" w:rsidR="00EA427D" w:rsidRPr="00D92DA0" w:rsidRDefault="00EA427D" w:rsidP="00E171EA">
      <w:pPr>
        <w:jc w:val="both"/>
        <w:rPr>
          <w:rFonts w:ascii="Times New Roman" w:hAnsi="Times New Roman"/>
          <w:color w:val="auto"/>
          <w:sz w:val="24"/>
          <w:szCs w:val="24"/>
        </w:rPr>
      </w:pPr>
    </w:p>
    <w:p w14:paraId="33E218B9"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IRB Approved Protocol</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Human </w:t>
      </w:r>
      <w:r w:rsidR="00E22F00" w:rsidRPr="00D92DA0">
        <w:rPr>
          <w:rFonts w:ascii="Times New Roman" w:hAnsi="Times New Roman"/>
          <w:color w:val="auto"/>
          <w:sz w:val="24"/>
          <w:szCs w:val="24"/>
        </w:rPr>
        <w:t>S</w:t>
      </w:r>
      <w:r w:rsidRPr="00BD14D4">
        <w:rPr>
          <w:rFonts w:ascii="Times New Roman" w:hAnsi="Times New Roman"/>
          <w:color w:val="auto"/>
          <w:sz w:val="24"/>
          <w:szCs w:val="24"/>
        </w:rPr>
        <w:t xml:space="preserve">ubjects research that has been reviewed and approved by the </w:t>
      </w:r>
      <w:r w:rsidR="00E22F00" w:rsidRPr="00D92DA0">
        <w:rPr>
          <w:rFonts w:ascii="Times New Roman" w:hAnsi="Times New Roman"/>
          <w:color w:val="auto"/>
          <w:sz w:val="24"/>
          <w:szCs w:val="24"/>
        </w:rPr>
        <w:t>IRB</w:t>
      </w:r>
      <w:r w:rsidRPr="00BD14D4">
        <w:rPr>
          <w:rFonts w:ascii="Times New Roman" w:hAnsi="Times New Roman"/>
          <w:color w:val="auto"/>
          <w:sz w:val="24"/>
          <w:szCs w:val="24"/>
        </w:rPr>
        <w:t>.</w:t>
      </w:r>
    </w:p>
    <w:p w14:paraId="33E218BA" w14:textId="77777777" w:rsidR="00EA427D" w:rsidRPr="00D92DA0" w:rsidRDefault="00EA427D" w:rsidP="00E171EA">
      <w:pPr>
        <w:jc w:val="both"/>
        <w:rPr>
          <w:rFonts w:ascii="Times New Roman" w:hAnsi="Times New Roman"/>
          <w:color w:val="auto"/>
          <w:sz w:val="24"/>
          <w:szCs w:val="24"/>
        </w:rPr>
      </w:pPr>
    </w:p>
    <w:p w14:paraId="33E218BB"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Manage</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Taking action to address a </w:t>
      </w:r>
      <w:r w:rsidR="00F81A08" w:rsidRPr="00D92DA0">
        <w:rPr>
          <w:rFonts w:ascii="Times New Roman" w:hAnsi="Times New Roman"/>
          <w:color w:val="auto"/>
          <w:sz w:val="24"/>
          <w:szCs w:val="24"/>
        </w:rPr>
        <w:t xml:space="preserve">Financial Conflict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Interest</w:t>
      </w:r>
      <w:r w:rsidRPr="00BD14D4">
        <w:rPr>
          <w:rFonts w:ascii="Times New Roman" w:hAnsi="Times New Roman"/>
          <w:color w:val="auto"/>
          <w:sz w:val="24"/>
          <w:szCs w:val="24"/>
        </w:rPr>
        <w:t xml:space="preserve">, which can include reducing or eliminating the </w:t>
      </w:r>
      <w:r w:rsidR="00F81A08" w:rsidRPr="00D92DA0">
        <w:rPr>
          <w:rFonts w:ascii="Times New Roman" w:hAnsi="Times New Roman"/>
          <w:color w:val="auto"/>
          <w:sz w:val="24"/>
          <w:szCs w:val="24"/>
        </w:rPr>
        <w:t xml:space="preserve">Financial Conflict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Interest</w:t>
      </w:r>
      <w:r w:rsidRPr="00BD14D4">
        <w:rPr>
          <w:rFonts w:ascii="Times New Roman" w:hAnsi="Times New Roman"/>
          <w:color w:val="auto"/>
          <w:sz w:val="24"/>
          <w:szCs w:val="24"/>
        </w:rPr>
        <w:t>, to ensure, to the extent possible, that the design, conduct, or reporting of research will be free from bias.</w:t>
      </w:r>
    </w:p>
    <w:p w14:paraId="33E218BC" w14:textId="77777777" w:rsidR="00EA427D" w:rsidRPr="00D92DA0" w:rsidRDefault="00EA427D" w:rsidP="00E171EA">
      <w:pPr>
        <w:jc w:val="both"/>
        <w:rPr>
          <w:rFonts w:ascii="Times New Roman" w:hAnsi="Times New Roman"/>
          <w:color w:val="auto"/>
          <w:sz w:val="24"/>
          <w:szCs w:val="24"/>
        </w:rPr>
      </w:pPr>
    </w:p>
    <w:p w14:paraId="33E218BD"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Outside Employment</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Work of a continuing nature for a third party, such as supervising, consulting or advisory services, or other regular continuing employment for which compensation, regular or occasional, is received; specific work, usually of limited duration, for which compensation is received.</w:t>
      </w:r>
    </w:p>
    <w:p w14:paraId="33E218BE" w14:textId="77777777" w:rsidR="00EA427D" w:rsidRPr="00D92DA0" w:rsidRDefault="00EA427D" w:rsidP="00E171EA">
      <w:pPr>
        <w:jc w:val="both"/>
        <w:rPr>
          <w:rFonts w:ascii="Times New Roman" w:hAnsi="Times New Roman"/>
          <w:iCs/>
          <w:color w:val="auto"/>
          <w:sz w:val="24"/>
          <w:szCs w:val="24"/>
        </w:rPr>
      </w:pPr>
    </w:p>
    <w:p w14:paraId="33E218BF"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Ownership Interest</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An ownership interest in any corporation, partnership, or other legal entity, including stock, stock options, or other equity interest; excludes mutual funds and stock or stock options held in blind trusts (to the extent that the identity of the companies in the portfolio in the blind trust is unknown). Ownership interest also includes any License Equity to the extent the individual is entitled to share in the proceeds upon liquidation of the License Equity.</w:t>
      </w:r>
    </w:p>
    <w:p w14:paraId="33E218C0" w14:textId="77777777" w:rsidR="00EA427D" w:rsidRPr="00D92DA0" w:rsidRDefault="00EA427D" w:rsidP="00E171EA">
      <w:pPr>
        <w:jc w:val="both"/>
        <w:rPr>
          <w:rFonts w:ascii="Times New Roman" w:hAnsi="Times New Roman"/>
          <w:color w:val="auto"/>
          <w:sz w:val="24"/>
          <w:szCs w:val="24"/>
        </w:rPr>
      </w:pPr>
    </w:p>
    <w:p w14:paraId="33E218C1"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Principal Investigator</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The individual(s) who is the responsible leader of an investigative team and responsible for the design, conduct, or reporting of a research project or program.</w:t>
      </w:r>
    </w:p>
    <w:p w14:paraId="33E218C2" w14:textId="77777777" w:rsidR="00EA427D" w:rsidRPr="00D92DA0" w:rsidRDefault="00EA427D" w:rsidP="00E171EA">
      <w:pPr>
        <w:jc w:val="both"/>
        <w:rPr>
          <w:rFonts w:ascii="Times New Roman" w:hAnsi="Times New Roman"/>
          <w:color w:val="auto"/>
          <w:sz w:val="24"/>
          <w:szCs w:val="24"/>
        </w:rPr>
      </w:pPr>
    </w:p>
    <w:p w14:paraId="33E218C3"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Research</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A systematic investigation, study, or experiment designed to develop or contribute to generalizable knowledge including </w:t>
      </w:r>
      <w:r w:rsidR="00F81A08" w:rsidRPr="00D92DA0">
        <w:rPr>
          <w:rFonts w:ascii="Times New Roman" w:hAnsi="Times New Roman"/>
          <w:color w:val="auto"/>
          <w:sz w:val="24"/>
          <w:szCs w:val="24"/>
        </w:rPr>
        <w:t xml:space="preserve">Human Subjects Protocols </w:t>
      </w:r>
      <w:r w:rsidRPr="00BD14D4">
        <w:rPr>
          <w:rFonts w:ascii="Times New Roman" w:hAnsi="Times New Roman"/>
          <w:color w:val="auto"/>
          <w:sz w:val="24"/>
          <w:szCs w:val="24"/>
        </w:rPr>
        <w:t>and all laboratory research disciplines, as well as behavioral and social-sciences research. The term encompasses basic and applied research and product development. As used in this policy, the term includes any such activity for which research funding is available from any source, including any Public Health Service (PHS) awarding component through a grant or cooperative agreement.</w:t>
      </w:r>
    </w:p>
    <w:p w14:paraId="33E218C4" w14:textId="77777777" w:rsidR="00EA427D" w:rsidRPr="00D92DA0" w:rsidRDefault="00EA427D" w:rsidP="00E171EA">
      <w:pPr>
        <w:jc w:val="both"/>
        <w:rPr>
          <w:rFonts w:ascii="Times New Roman" w:hAnsi="Times New Roman"/>
          <w:color w:val="auto"/>
          <w:sz w:val="24"/>
          <w:szCs w:val="24"/>
        </w:rPr>
      </w:pPr>
    </w:p>
    <w:p w14:paraId="33E218C5"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Research Team</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Co-Investigators, Trainees, staff members, classified employees involved with research, and internal collaborators.</w:t>
      </w:r>
    </w:p>
    <w:p w14:paraId="33E218C6" w14:textId="77777777" w:rsidR="00EA427D" w:rsidRPr="00D92DA0" w:rsidRDefault="00EA427D" w:rsidP="00E171EA">
      <w:pPr>
        <w:jc w:val="both"/>
        <w:rPr>
          <w:rFonts w:ascii="Times New Roman" w:hAnsi="Times New Roman"/>
          <w:color w:val="auto"/>
          <w:sz w:val="24"/>
          <w:szCs w:val="24"/>
        </w:rPr>
      </w:pPr>
    </w:p>
    <w:p w14:paraId="33E218C7"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Scholarly Work</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Work created by an </w:t>
      </w:r>
      <w:r w:rsidR="00F81A08" w:rsidRPr="00D92DA0">
        <w:rPr>
          <w:rFonts w:ascii="Times New Roman" w:hAnsi="Times New Roman"/>
          <w:color w:val="auto"/>
          <w:sz w:val="24"/>
          <w:szCs w:val="24"/>
        </w:rPr>
        <w:t>Institution's Personnel</w:t>
      </w:r>
      <w:r w:rsidRPr="00BD14D4">
        <w:rPr>
          <w:rFonts w:ascii="Times New Roman" w:hAnsi="Times New Roman"/>
          <w:color w:val="auto"/>
          <w:sz w:val="24"/>
          <w:szCs w:val="24"/>
        </w:rPr>
        <w:t xml:space="preserve"> or </w:t>
      </w:r>
      <w:r w:rsidR="00F81A08" w:rsidRPr="00D92DA0">
        <w:rPr>
          <w:rFonts w:ascii="Times New Roman" w:hAnsi="Times New Roman"/>
          <w:color w:val="auto"/>
          <w:sz w:val="24"/>
          <w:szCs w:val="24"/>
        </w:rPr>
        <w:t>Trainee</w:t>
      </w:r>
      <w:r w:rsidRPr="00BD14D4">
        <w:rPr>
          <w:rFonts w:ascii="Times New Roman" w:hAnsi="Times New Roman"/>
          <w:color w:val="auto"/>
          <w:sz w:val="24"/>
          <w:szCs w:val="24"/>
        </w:rPr>
        <w:t xml:space="preserve"> within his/her scope of employment and in his/her area of expertise or area in which he/she teaches. This definition especially applies to creative work that is peer reviewed and publicly disseminated. Specifically excluded from this definition is consulting work for for-profit companies, including subscription-based content providers. Paid authorship must be disclosed.</w:t>
      </w:r>
    </w:p>
    <w:p w14:paraId="33E218C8" w14:textId="77777777" w:rsidR="00EA427D" w:rsidRPr="00D92DA0" w:rsidRDefault="00EA427D" w:rsidP="00E171EA">
      <w:pPr>
        <w:jc w:val="both"/>
        <w:rPr>
          <w:rFonts w:ascii="Times New Roman" w:hAnsi="Times New Roman"/>
          <w:color w:val="auto"/>
          <w:sz w:val="24"/>
          <w:szCs w:val="24"/>
        </w:rPr>
      </w:pPr>
    </w:p>
    <w:p w14:paraId="33E218C9"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Significant Financial Interest</w:t>
      </w:r>
      <w:r w:rsidR="00367022" w:rsidRPr="00D92DA0">
        <w:rPr>
          <w:rFonts w:ascii="Times New Roman" w:hAnsi="Times New Roman"/>
          <w:bCs/>
          <w:color w:val="auto"/>
          <w:sz w:val="24"/>
          <w:szCs w:val="24"/>
          <w:u w:val="single"/>
        </w:rPr>
        <w:t xml:space="preserve"> (Research)</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 xml:space="preserve">A Financial Interest that reasonably appears to be related to the individual’s Institutional Responsibilities, as defined by </w:t>
      </w:r>
      <w:r w:rsidRPr="00BD14D4">
        <w:rPr>
          <w:rFonts w:ascii="Times New Roman" w:hAnsi="Times New Roman"/>
          <w:bCs/>
          <w:color w:val="auto"/>
          <w:sz w:val="24"/>
          <w:szCs w:val="24"/>
        </w:rPr>
        <w:t>42 CFR Part 50, Subpart F</w:t>
      </w:r>
      <w:r w:rsidRPr="00BD14D4">
        <w:rPr>
          <w:rFonts w:ascii="Times New Roman" w:hAnsi="Times New Roman"/>
          <w:color w:val="auto"/>
          <w:sz w:val="24"/>
          <w:szCs w:val="24"/>
        </w:rPr>
        <w:t xml:space="preserve">. This definition includes the Financial Interests of the individual’s spouse or dependent children, or other financially dependent persons (Family Members). Includes any of the following interests that reasonably appear to be related to an individual’s responsibilities and meets $5,000 or above threshold:  </w:t>
      </w:r>
      <w:r w:rsidR="00F81A08" w:rsidRPr="00D92DA0">
        <w:rPr>
          <w:rFonts w:ascii="Times New Roman" w:hAnsi="Times New Roman"/>
          <w:color w:val="auto"/>
          <w:sz w:val="24"/>
          <w:szCs w:val="24"/>
        </w:rPr>
        <w:t>(a</w:t>
      </w:r>
      <w:r w:rsidRPr="00BD14D4">
        <w:rPr>
          <w:rFonts w:ascii="Times New Roman" w:hAnsi="Times New Roman"/>
          <w:color w:val="auto"/>
          <w:sz w:val="24"/>
          <w:szCs w:val="24"/>
        </w:rPr>
        <w:t xml:space="preserve">) Equity interests (such as stock, stock options, or other ownership interests); </w:t>
      </w:r>
      <w:r w:rsidR="00F81A08" w:rsidRPr="00D92DA0">
        <w:rPr>
          <w:rFonts w:ascii="Times New Roman" w:hAnsi="Times New Roman"/>
          <w:color w:val="auto"/>
          <w:sz w:val="24"/>
          <w:szCs w:val="24"/>
        </w:rPr>
        <w:t>(b</w:t>
      </w:r>
      <w:r w:rsidRPr="00BD14D4">
        <w:rPr>
          <w:rFonts w:ascii="Times New Roman" w:hAnsi="Times New Roman"/>
          <w:color w:val="auto"/>
          <w:sz w:val="24"/>
          <w:szCs w:val="24"/>
        </w:rPr>
        <w:t xml:space="preserve">) Income (such as licensing fees or royalties) from intellectual property rights (such as patents or copyrights); </w:t>
      </w:r>
      <w:r w:rsidR="00F81A08" w:rsidRPr="00D92DA0">
        <w:rPr>
          <w:rFonts w:ascii="Times New Roman" w:hAnsi="Times New Roman"/>
          <w:color w:val="auto"/>
          <w:sz w:val="24"/>
          <w:szCs w:val="24"/>
        </w:rPr>
        <w:t>(c</w:t>
      </w:r>
      <w:r w:rsidRPr="00BD14D4">
        <w:rPr>
          <w:rFonts w:ascii="Times New Roman" w:hAnsi="Times New Roman"/>
          <w:color w:val="auto"/>
          <w:sz w:val="24"/>
          <w:szCs w:val="24"/>
        </w:rPr>
        <w:t xml:space="preserve">) Payments or other remuneration (such as salary, consulting fees, honoraria, paid authorship or travel reimbursement) from commercial research sponsors or private organizations; </w:t>
      </w:r>
      <w:r w:rsidR="00F81A08" w:rsidRPr="00D92DA0">
        <w:rPr>
          <w:rFonts w:ascii="Times New Roman" w:hAnsi="Times New Roman"/>
          <w:color w:val="auto"/>
          <w:sz w:val="24"/>
          <w:szCs w:val="24"/>
        </w:rPr>
        <w:t>(d</w:t>
      </w:r>
      <w:r w:rsidRPr="00BD14D4">
        <w:rPr>
          <w:rFonts w:ascii="Times New Roman" w:hAnsi="Times New Roman"/>
          <w:color w:val="auto"/>
          <w:sz w:val="24"/>
          <w:szCs w:val="24"/>
        </w:rPr>
        <w:t xml:space="preserve">) Fiduciary Relationships with commercial research sponsors or private organizations; </w:t>
      </w:r>
      <w:r w:rsidR="00F81A08" w:rsidRPr="00D92DA0">
        <w:rPr>
          <w:rFonts w:ascii="Times New Roman" w:hAnsi="Times New Roman"/>
          <w:color w:val="auto"/>
          <w:sz w:val="24"/>
          <w:szCs w:val="24"/>
        </w:rPr>
        <w:t>(e</w:t>
      </w:r>
      <w:r w:rsidRPr="00BD14D4">
        <w:rPr>
          <w:rFonts w:ascii="Times New Roman" w:hAnsi="Times New Roman"/>
          <w:color w:val="auto"/>
          <w:sz w:val="24"/>
          <w:szCs w:val="24"/>
        </w:rPr>
        <w:t>) Gifts, endowments, sponsored travel, or other in-kind contributions from commercial research sponsors or private organizations.</w:t>
      </w:r>
    </w:p>
    <w:p w14:paraId="33E218CA" w14:textId="77777777" w:rsidR="00EA427D" w:rsidRPr="00D92DA0" w:rsidRDefault="00EA427D" w:rsidP="00E171EA">
      <w:pPr>
        <w:jc w:val="both"/>
        <w:rPr>
          <w:rFonts w:ascii="Times New Roman" w:hAnsi="Times New Roman"/>
          <w:color w:val="auto"/>
          <w:sz w:val="24"/>
          <w:szCs w:val="24"/>
        </w:rPr>
      </w:pPr>
    </w:p>
    <w:p w14:paraId="33E218CB"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Supervisor</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Any person who is the primary formal evaluator of another person.</w:t>
      </w:r>
    </w:p>
    <w:p w14:paraId="33E218CC" w14:textId="77777777" w:rsidR="00EA427D" w:rsidRPr="00D92DA0" w:rsidRDefault="00EA427D" w:rsidP="00E171EA">
      <w:pPr>
        <w:jc w:val="both"/>
        <w:rPr>
          <w:rFonts w:ascii="Times New Roman" w:hAnsi="Times New Roman"/>
          <w:bCs/>
          <w:color w:val="auto"/>
          <w:sz w:val="24"/>
          <w:szCs w:val="24"/>
        </w:rPr>
      </w:pPr>
    </w:p>
    <w:p w14:paraId="33E218CD"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Supporting Entity</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An entity that (</w:t>
      </w:r>
      <w:r w:rsidR="00F81A08" w:rsidRPr="00D92DA0">
        <w:rPr>
          <w:rFonts w:ascii="Times New Roman" w:hAnsi="Times New Roman"/>
          <w:color w:val="auto"/>
          <w:sz w:val="24"/>
          <w:szCs w:val="24"/>
        </w:rPr>
        <w:t>a</w:t>
      </w:r>
      <w:r w:rsidRPr="00BD14D4">
        <w:rPr>
          <w:rFonts w:ascii="Times New Roman" w:hAnsi="Times New Roman"/>
          <w:color w:val="auto"/>
          <w:sz w:val="24"/>
          <w:szCs w:val="24"/>
        </w:rPr>
        <w:t>) sponsors an IRB Approved Protocol or other research study; or (</w:t>
      </w:r>
      <w:r w:rsidR="00F81A08" w:rsidRPr="00D92DA0">
        <w:rPr>
          <w:rFonts w:ascii="Times New Roman" w:hAnsi="Times New Roman"/>
          <w:color w:val="auto"/>
          <w:sz w:val="24"/>
          <w:szCs w:val="24"/>
        </w:rPr>
        <w:t>b</w:t>
      </w:r>
      <w:r w:rsidRPr="00BD14D4">
        <w:rPr>
          <w:rFonts w:ascii="Times New Roman" w:hAnsi="Times New Roman"/>
          <w:color w:val="auto"/>
          <w:sz w:val="24"/>
          <w:szCs w:val="24"/>
        </w:rPr>
        <w:t>) provides funding for a research study either directly or through a subcontract or grant; or (</w:t>
      </w:r>
      <w:r w:rsidR="00F81A08" w:rsidRPr="00D92DA0">
        <w:rPr>
          <w:rFonts w:ascii="Times New Roman" w:hAnsi="Times New Roman"/>
          <w:color w:val="auto"/>
          <w:sz w:val="24"/>
          <w:szCs w:val="24"/>
        </w:rPr>
        <w:t>c</w:t>
      </w:r>
      <w:r w:rsidRPr="00BD14D4">
        <w:rPr>
          <w:rFonts w:ascii="Times New Roman" w:hAnsi="Times New Roman"/>
          <w:color w:val="auto"/>
          <w:sz w:val="24"/>
          <w:szCs w:val="24"/>
        </w:rPr>
        <w:t>) provides a study drug, device, or other materials for use in an IRB Approved Protocol; or (</w:t>
      </w:r>
      <w:r w:rsidR="00F81A08" w:rsidRPr="00D92DA0">
        <w:rPr>
          <w:rFonts w:ascii="Times New Roman" w:hAnsi="Times New Roman"/>
          <w:color w:val="auto"/>
          <w:sz w:val="24"/>
          <w:szCs w:val="24"/>
        </w:rPr>
        <w:t>d</w:t>
      </w:r>
      <w:r w:rsidRPr="00BD14D4">
        <w:rPr>
          <w:rFonts w:ascii="Times New Roman" w:hAnsi="Times New Roman"/>
          <w:color w:val="auto"/>
          <w:sz w:val="24"/>
          <w:szCs w:val="24"/>
        </w:rPr>
        <w:t>) has licensed technology and/or patents that cover the study drug, device, or other material, or its uses that are covered in an IRB Approved Protocol for which the Principal Investigator may receive a portion of license consideration. This definition does not include non-profit or philanthropic groups unless the COIC and/or the IRB determine otherwise.</w:t>
      </w:r>
    </w:p>
    <w:p w14:paraId="33E218CE" w14:textId="77777777" w:rsidR="00EA427D" w:rsidRPr="00D92DA0" w:rsidRDefault="00EA427D" w:rsidP="00E171EA">
      <w:pPr>
        <w:jc w:val="both"/>
        <w:rPr>
          <w:rFonts w:ascii="Times New Roman" w:hAnsi="Times New Roman"/>
          <w:color w:val="auto"/>
          <w:sz w:val="24"/>
          <w:szCs w:val="24"/>
        </w:rPr>
      </w:pPr>
    </w:p>
    <w:p w14:paraId="33E218CF" w14:textId="77777777" w:rsidR="00074F54" w:rsidRPr="00D92DA0" w:rsidRDefault="00BD14D4" w:rsidP="00E171EA">
      <w:pPr>
        <w:jc w:val="both"/>
        <w:rPr>
          <w:rFonts w:ascii="Times New Roman" w:hAnsi="Times New Roman"/>
          <w:color w:val="auto"/>
          <w:sz w:val="24"/>
          <w:szCs w:val="24"/>
        </w:rPr>
      </w:pPr>
      <w:r w:rsidRPr="00BD14D4">
        <w:rPr>
          <w:rFonts w:ascii="Times New Roman" w:hAnsi="Times New Roman"/>
          <w:bCs/>
          <w:color w:val="auto"/>
          <w:sz w:val="24"/>
          <w:szCs w:val="24"/>
          <w:u w:val="single"/>
        </w:rPr>
        <w:t>Trainee</w:t>
      </w:r>
      <w:r w:rsidRPr="00BD14D4">
        <w:rPr>
          <w:rFonts w:ascii="Times New Roman" w:hAnsi="Times New Roman"/>
          <w:bCs/>
          <w:color w:val="auto"/>
          <w:sz w:val="24"/>
          <w:szCs w:val="24"/>
        </w:rPr>
        <w:t xml:space="preserve">:  </w:t>
      </w:r>
      <w:r w:rsidRPr="00BD14D4">
        <w:rPr>
          <w:rFonts w:ascii="Times New Roman" w:hAnsi="Times New Roman"/>
          <w:color w:val="auto"/>
          <w:sz w:val="24"/>
          <w:szCs w:val="24"/>
        </w:rPr>
        <w:t>Graduate or other student, postdoctoral fellow, or clinical fellow.</w:t>
      </w:r>
    </w:p>
    <w:p w14:paraId="33E218D0" w14:textId="77777777" w:rsidR="00074F54" w:rsidRPr="00D92DA0" w:rsidRDefault="00074F54" w:rsidP="00E171EA">
      <w:pPr>
        <w:jc w:val="both"/>
        <w:rPr>
          <w:rFonts w:ascii="Times New Roman" w:hAnsi="Times New Roman"/>
          <w:color w:val="auto"/>
          <w:sz w:val="24"/>
          <w:szCs w:val="24"/>
        </w:rPr>
      </w:pPr>
    </w:p>
    <w:p w14:paraId="33E218D1" w14:textId="77777777" w:rsidR="00D30011" w:rsidRPr="00D92DA0" w:rsidRDefault="00BD14D4" w:rsidP="00E171EA">
      <w:pPr>
        <w:jc w:val="both"/>
        <w:rPr>
          <w:rFonts w:ascii="Times New Roman" w:hAnsi="Times New Roman"/>
          <w:b/>
          <w:color w:val="auto"/>
          <w:sz w:val="24"/>
          <w:szCs w:val="24"/>
        </w:rPr>
      </w:pPr>
      <w:r w:rsidRPr="00BD14D4">
        <w:rPr>
          <w:rFonts w:ascii="Times New Roman" w:hAnsi="Times New Roman"/>
          <w:b/>
          <w:color w:val="auto"/>
          <w:sz w:val="24"/>
          <w:szCs w:val="24"/>
        </w:rPr>
        <w:t>Policy:</w:t>
      </w:r>
    </w:p>
    <w:p w14:paraId="33E218D2" w14:textId="77777777" w:rsidR="00BD14D4" w:rsidRPr="00BD14D4" w:rsidRDefault="00BD14D4" w:rsidP="00E171EA">
      <w:pPr>
        <w:pStyle w:val="ListParagraph"/>
        <w:numPr>
          <w:ilvl w:val="0"/>
          <w:numId w:val="42"/>
        </w:numPr>
        <w:ind w:left="540"/>
        <w:jc w:val="both"/>
        <w:rPr>
          <w:rFonts w:ascii="Times New Roman" w:hAnsi="Times New Roman"/>
          <w:color w:val="auto"/>
          <w:sz w:val="24"/>
          <w:szCs w:val="24"/>
        </w:rPr>
      </w:pPr>
      <w:r w:rsidRPr="00BD14D4">
        <w:rPr>
          <w:rFonts w:ascii="Times New Roman" w:hAnsi="Times New Roman"/>
          <w:color w:val="auto"/>
          <w:sz w:val="24"/>
          <w:szCs w:val="24"/>
        </w:rPr>
        <w:t>Expectations</w:t>
      </w:r>
    </w:p>
    <w:p w14:paraId="33E218D3" w14:textId="77777777" w:rsidR="00BD14D4" w:rsidRPr="00BD14D4" w:rsidRDefault="00BD14D4" w:rsidP="00E171EA">
      <w:pPr>
        <w:jc w:val="both"/>
        <w:rPr>
          <w:rFonts w:ascii="Times New Roman" w:hAnsi="Times New Roman"/>
          <w:color w:val="auto"/>
          <w:sz w:val="24"/>
          <w:szCs w:val="24"/>
        </w:rPr>
      </w:pPr>
    </w:p>
    <w:p w14:paraId="33E218D4" w14:textId="77777777" w:rsidR="00B04A83" w:rsidRPr="00D92DA0" w:rsidRDefault="00BD14D4" w:rsidP="00E171EA">
      <w:pPr>
        <w:pStyle w:val="ListParagraph"/>
        <w:numPr>
          <w:ilvl w:val="0"/>
          <w:numId w:val="20"/>
        </w:numPr>
        <w:jc w:val="both"/>
        <w:rPr>
          <w:rFonts w:ascii="Times New Roman" w:hAnsi="Times New Roman"/>
          <w:bCs/>
          <w:color w:val="auto"/>
          <w:sz w:val="24"/>
          <w:szCs w:val="24"/>
        </w:rPr>
      </w:pPr>
      <w:r w:rsidRPr="00BD14D4">
        <w:rPr>
          <w:rFonts w:ascii="Times New Roman" w:hAnsi="Times New Roman"/>
          <w:bCs/>
          <w:color w:val="auto"/>
          <w:sz w:val="24"/>
          <w:szCs w:val="24"/>
        </w:rPr>
        <w:t xml:space="preserve">All </w:t>
      </w:r>
      <w:r w:rsidRPr="00BD14D4">
        <w:rPr>
          <w:rFonts w:ascii="Times New Roman" w:hAnsi="Times New Roman"/>
          <w:color w:val="auto"/>
          <w:sz w:val="24"/>
          <w:szCs w:val="24"/>
        </w:rPr>
        <w:t xml:space="preserve">Baptist employees and </w:t>
      </w:r>
      <w:r w:rsidRPr="00BD14D4">
        <w:rPr>
          <w:rFonts w:ascii="Times New Roman" w:hAnsi="Times New Roman"/>
          <w:bCs/>
          <w:color w:val="auto"/>
          <w:sz w:val="24"/>
          <w:szCs w:val="24"/>
        </w:rPr>
        <w:t>health care providers are to interact with patients, families, customers, suppliers, or other business representatives in a professional and ethical manner.</w:t>
      </w:r>
    </w:p>
    <w:p w14:paraId="33E218D5" w14:textId="77777777" w:rsidR="00B04A83" w:rsidRPr="00D92DA0" w:rsidRDefault="00B04A83" w:rsidP="00E171EA">
      <w:pPr>
        <w:jc w:val="both"/>
        <w:rPr>
          <w:rFonts w:ascii="Times New Roman" w:hAnsi="Times New Roman"/>
          <w:bCs/>
          <w:color w:val="auto"/>
          <w:sz w:val="24"/>
          <w:szCs w:val="24"/>
        </w:rPr>
      </w:pPr>
    </w:p>
    <w:p w14:paraId="33E218D6" w14:textId="77777777" w:rsidR="00B04A83" w:rsidRPr="00D92DA0" w:rsidRDefault="00BD14D4" w:rsidP="00E171EA">
      <w:pPr>
        <w:pStyle w:val="ListParagraph"/>
        <w:numPr>
          <w:ilvl w:val="0"/>
          <w:numId w:val="20"/>
        </w:numPr>
        <w:jc w:val="both"/>
        <w:rPr>
          <w:rFonts w:ascii="Times New Roman" w:hAnsi="Times New Roman"/>
          <w:color w:val="auto"/>
          <w:sz w:val="24"/>
          <w:szCs w:val="24"/>
        </w:rPr>
      </w:pPr>
      <w:r w:rsidRPr="00BD14D4">
        <w:rPr>
          <w:rFonts w:ascii="Times New Roman" w:hAnsi="Times New Roman"/>
          <w:color w:val="auto"/>
          <w:sz w:val="24"/>
          <w:szCs w:val="24"/>
        </w:rPr>
        <w:t>All individuals at a Baptist facility are to act in the best interest of Baptist at all times.</w:t>
      </w:r>
    </w:p>
    <w:p w14:paraId="33E218D7" w14:textId="77777777" w:rsidR="00B04A83" w:rsidRPr="00D92DA0" w:rsidRDefault="00B04A83" w:rsidP="00E171EA">
      <w:pPr>
        <w:jc w:val="both"/>
        <w:rPr>
          <w:rFonts w:ascii="Times New Roman" w:hAnsi="Times New Roman"/>
          <w:color w:val="auto"/>
          <w:sz w:val="24"/>
          <w:szCs w:val="24"/>
        </w:rPr>
      </w:pPr>
    </w:p>
    <w:p w14:paraId="33E218D8" w14:textId="77777777" w:rsidR="00B04A83" w:rsidRPr="00D92DA0" w:rsidRDefault="00BD14D4" w:rsidP="00E171EA">
      <w:pPr>
        <w:pStyle w:val="ListParagraph"/>
        <w:numPr>
          <w:ilvl w:val="0"/>
          <w:numId w:val="20"/>
        </w:numPr>
        <w:jc w:val="both"/>
        <w:rPr>
          <w:rFonts w:ascii="Times New Roman" w:hAnsi="Times New Roman"/>
          <w:color w:val="auto"/>
          <w:sz w:val="24"/>
          <w:szCs w:val="24"/>
        </w:rPr>
      </w:pPr>
      <w:r w:rsidRPr="00BD14D4">
        <w:rPr>
          <w:rFonts w:ascii="Times New Roman" w:hAnsi="Times New Roman"/>
          <w:color w:val="auto"/>
          <w:sz w:val="24"/>
          <w:szCs w:val="24"/>
        </w:rPr>
        <w:lastRenderedPageBreak/>
        <w:t>Individuals performing functions on behalf of Baptist are not to solicit, accept, offer or give any gifts, favors, cash or cash equivalents or hospitality that might influence their entity-related decisions or actions or that of a vendor.  This includes instances where individuals representing Baptist are serving with community organizations in a fund raising capacity.</w:t>
      </w:r>
    </w:p>
    <w:p w14:paraId="33E218D9" w14:textId="77777777" w:rsidR="00B04A83" w:rsidRPr="00D92DA0" w:rsidRDefault="00B04A83" w:rsidP="00E171EA">
      <w:pPr>
        <w:jc w:val="both"/>
        <w:rPr>
          <w:rFonts w:ascii="Times New Roman" w:hAnsi="Times New Roman"/>
          <w:color w:val="auto"/>
          <w:sz w:val="24"/>
          <w:szCs w:val="24"/>
        </w:rPr>
      </w:pPr>
    </w:p>
    <w:p w14:paraId="33E218DA" w14:textId="77777777" w:rsidR="00B04A83" w:rsidRPr="00D92DA0" w:rsidRDefault="00BD14D4" w:rsidP="00E171EA">
      <w:pPr>
        <w:pStyle w:val="ListParagraph"/>
        <w:numPr>
          <w:ilvl w:val="0"/>
          <w:numId w:val="20"/>
        </w:numPr>
        <w:jc w:val="both"/>
        <w:rPr>
          <w:rFonts w:ascii="Times New Roman" w:hAnsi="Times New Roman"/>
          <w:color w:val="auto"/>
          <w:sz w:val="24"/>
          <w:szCs w:val="24"/>
        </w:rPr>
      </w:pPr>
      <w:r w:rsidRPr="00BD14D4">
        <w:rPr>
          <w:rFonts w:ascii="Times New Roman" w:hAnsi="Times New Roman"/>
          <w:color w:val="auto"/>
          <w:sz w:val="24"/>
          <w:szCs w:val="24"/>
        </w:rPr>
        <w:t xml:space="preserve">The purchasing of materials, supplies, and services is under the direction of the President, who is not to make purchases from any organization in which members of the administrative staff, department directors and members of the Boards of Directors of Baptist entities or their immediate families have a substantial interest.  </w:t>
      </w:r>
    </w:p>
    <w:p w14:paraId="33E218DB" w14:textId="77777777" w:rsidR="004E48DA" w:rsidRPr="00D92DA0" w:rsidRDefault="004E48DA" w:rsidP="00E171EA">
      <w:pPr>
        <w:jc w:val="both"/>
        <w:rPr>
          <w:rFonts w:ascii="Times New Roman" w:hAnsi="Times New Roman"/>
          <w:color w:val="auto"/>
          <w:sz w:val="24"/>
          <w:szCs w:val="24"/>
        </w:rPr>
      </w:pPr>
    </w:p>
    <w:p w14:paraId="33E218DC" w14:textId="77777777" w:rsidR="00B04A83" w:rsidRPr="00D92DA0" w:rsidRDefault="00BD14D4" w:rsidP="00E171EA">
      <w:pPr>
        <w:pStyle w:val="ListParagraph"/>
        <w:numPr>
          <w:ilvl w:val="0"/>
          <w:numId w:val="20"/>
        </w:numPr>
        <w:jc w:val="both"/>
        <w:rPr>
          <w:rFonts w:ascii="Times New Roman" w:hAnsi="Times New Roman"/>
          <w:color w:val="auto"/>
          <w:sz w:val="24"/>
          <w:szCs w:val="24"/>
        </w:rPr>
      </w:pPr>
      <w:r w:rsidRPr="00BD14D4">
        <w:rPr>
          <w:rFonts w:ascii="Times New Roman" w:hAnsi="Times New Roman"/>
          <w:color w:val="auto"/>
          <w:sz w:val="24"/>
          <w:szCs w:val="24"/>
        </w:rPr>
        <w:t xml:space="preserve">Baptist prohibits any professional or business conduct, which is or has the potential for being, a </w:t>
      </w:r>
      <w:r w:rsidR="00F81A08" w:rsidRPr="00D92DA0">
        <w:rPr>
          <w:rFonts w:ascii="Times New Roman" w:hAnsi="Times New Roman"/>
          <w:color w:val="auto"/>
          <w:sz w:val="24"/>
          <w:szCs w:val="24"/>
        </w:rPr>
        <w:t xml:space="preserve">Conflict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Interest</w:t>
      </w:r>
      <w:r w:rsidRPr="00BD14D4">
        <w:rPr>
          <w:rFonts w:ascii="Times New Roman" w:hAnsi="Times New Roman"/>
          <w:color w:val="auto"/>
          <w:sz w:val="24"/>
          <w:szCs w:val="24"/>
        </w:rPr>
        <w:t>.  This includes, but is not limited to, transacting business with a patient who is actively under the care of the individual or his immediate family member/authorized representative.  Another example is having secondary employment with a company whose products the individual uses in his/her employment at Baptist.</w:t>
      </w:r>
    </w:p>
    <w:p w14:paraId="33E218DD" w14:textId="77777777" w:rsidR="00D30011" w:rsidRPr="00D92DA0" w:rsidRDefault="00D30011" w:rsidP="00E171EA">
      <w:pPr>
        <w:jc w:val="both"/>
        <w:rPr>
          <w:rFonts w:ascii="Times New Roman" w:hAnsi="Times New Roman"/>
          <w:color w:val="auto"/>
          <w:sz w:val="24"/>
          <w:szCs w:val="24"/>
        </w:rPr>
      </w:pPr>
    </w:p>
    <w:p w14:paraId="33E218DE" w14:textId="77777777" w:rsidR="00507F47" w:rsidRPr="00D92DA0" w:rsidRDefault="00BD14D4" w:rsidP="00E171EA">
      <w:pPr>
        <w:pStyle w:val="ListParagraph"/>
        <w:numPr>
          <w:ilvl w:val="0"/>
          <w:numId w:val="20"/>
        </w:numPr>
        <w:jc w:val="both"/>
        <w:rPr>
          <w:rFonts w:ascii="Times New Roman" w:hAnsi="Times New Roman"/>
          <w:color w:val="auto"/>
          <w:sz w:val="24"/>
          <w:szCs w:val="24"/>
        </w:rPr>
      </w:pPr>
      <w:r w:rsidRPr="00BD14D4">
        <w:rPr>
          <w:rFonts w:ascii="Times New Roman" w:hAnsi="Times New Roman"/>
          <w:color w:val="auto"/>
          <w:sz w:val="24"/>
          <w:szCs w:val="24"/>
        </w:rPr>
        <w:t>From time to time, Baptist employees may seek to accept secondary employment with physicians, vendors or other licensed independent practitioners associated with Baptist. Examples of a secondary job for Baptist employees include, but are not limited to, a member of the medical staff hiring a Baptist employee to see the member’s hospital patients. If the Baptist employee elects to undertake the secondary employment the following guidelines apply:</w:t>
      </w:r>
    </w:p>
    <w:p w14:paraId="33E218DF" w14:textId="77777777" w:rsidR="00AD0E6B" w:rsidRPr="00D92DA0" w:rsidRDefault="00AD0E6B" w:rsidP="00E171EA">
      <w:pPr>
        <w:jc w:val="both"/>
        <w:rPr>
          <w:rFonts w:ascii="Times New Roman" w:hAnsi="Times New Roman"/>
          <w:color w:val="auto"/>
          <w:sz w:val="24"/>
          <w:szCs w:val="24"/>
        </w:rPr>
      </w:pPr>
    </w:p>
    <w:p w14:paraId="33E218E0" w14:textId="77777777" w:rsidR="00DB6072"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The Baptist employee is to comply with the provisions of the Baptist policy on Secondary Employment and other relevant Baptist policies, including, but not limited to, completing the required Allied Health Professional processing</w:t>
      </w:r>
      <w:r w:rsidR="00C7150E">
        <w:rPr>
          <w:rFonts w:ascii="Times New Roman" w:hAnsi="Times New Roman"/>
          <w:color w:val="auto"/>
          <w:sz w:val="24"/>
          <w:szCs w:val="24"/>
        </w:rPr>
        <w:t xml:space="preserve"> </w:t>
      </w:r>
      <w:r w:rsidRPr="00BD14D4">
        <w:rPr>
          <w:rFonts w:ascii="Times New Roman" w:hAnsi="Times New Roman"/>
          <w:color w:val="auto"/>
          <w:sz w:val="24"/>
          <w:szCs w:val="24"/>
        </w:rPr>
        <w:t>if the secondary employment role meets the eligibility requirements and the employee is employed by</w:t>
      </w:r>
      <w:r w:rsidR="00C7150E">
        <w:rPr>
          <w:rFonts w:ascii="Times New Roman" w:hAnsi="Times New Roman"/>
          <w:color w:val="auto"/>
          <w:sz w:val="24"/>
          <w:szCs w:val="24"/>
        </w:rPr>
        <w:t xml:space="preserve"> </w:t>
      </w:r>
      <w:r w:rsidRPr="00BD14D4">
        <w:rPr>
          <w:rFonts w:ascii="Times New Roman" w:hAnsi="Times New Roman"/>
          <w:color w:val="auto"/>
          <w:sz w:val="24"/>
          <w:szCs w:val="24"/>
        </w:rPr>
        <w:t>a member of the medical staff.</w:t>
      </w:r>
    </w:p>
    <w:p w14:paraId="33E218E1" w14:textId="77777777" w:rsidR="00507F47" w:rsidRPr="00D92DA0" w:rsidRDefault="00507F47" w:rsidP="00E171EA">
      <w:pPr>
        <w:ind w:left="540"/>
        <w:jc w:val="both"/>
        <w:rPr>
          <w:rFonts w:ascii="Times New Roman" w:hAnsi="Times New Roman"/>
          <w:color w:val="auto"/>
          <w:sz w:val="24"/>
          <w:szCs w:val="24"/>
        </w:rPr>
      </w:pPr>
    </w:p>
    <w:p w14:paraId="33E218E2" w14:textId="77777777" w:rsidR="00507F47"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Confidential or propriety information about Baptist is not to be shared in the context of the second job;</w:t>
      </w:r>
    </w:p>
    <w:p w14:paraId="33E218E3" w14:textId="77777777" w:rsidR="00507F47" w:rsidRPr="00D92DA0" w:rsidRDefault="00507F47" w:rsidP="00E171EA">
      <w:pPr>
        <w:ind w:left="540"/>
        <w:jc w:val="both"/>
        <w:rPr>
          <w:rFonts w:ascii="Times New Roman" w:hAnsi="Times New Roman"/>
          <w:color w:val="auto"/>
          <w:sz w:val="24"/>
          <w:szCs w:val="24"/>
        </w:rPr>
      </w:pPr>
    </w:p>
    <w:p w14:paraId="33E218E4" w14:textId="77777777" w:rsidR="00507F47"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The Baptist employee is not to access information about any patient for whom he/she is not assigned at the particular time in his/her work, whether in the Baptist job or the second job.</w:t>
      </w:r>
    </w:p>
    <w:p w14:paraId="33E218E5" w14:textId="77777777" w:rsidR="00507F47" w:rsidRPr="00D92DA0" w:rsidRDefault="00507F47" w:rsidP="00E171EA">
      <w:pPr>
        <w:ind w:left="540"/>
        <w:jc w:val="both"/>
        <w:rPr>
          <w:rFonts w:ascii="Times New Roman" w:hAnsi="Times New Roman"/>
          <w:color w:val="auto"/>
          <w:sz w:val="24"/>
          <w:szCs w:val="24"/>
        </w:rPr>
      </w:pPr>
    </w:p>
    <w:p w14:paraId="33E218E6" w14:textId="77777777" w:rsidR="00507F47"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The Baptist employee is not to perform any functions for the second job while in his/her Baptist job.</w:t>
      </w:r>
    </w:p>
    <w:p w14:paraId="33E218E7" w14:textId="77777777" w:rsidR="00507F47" w:rsidRPr="00D92DA0" w:rsidRDefault="00507F47" w:rsidP="00E171EA">
      <w:pPr>
        <w:ind w:left="540"/>
        <w:jc w:val="both"/>
        <w:rPr>
          <w:rFonts w:ascii="Times New Roman" w:hAnsi="Times New Roman"/>
          <w:color w:val="auto"/>
          <w:sz w:val="24"/>
          <w:szCs w:val="24"/>
        </w:rPr>
      </w:pPr>
    </w:p>
    <w:p w14:paraId="33E218E8" w14:textId="77777777" w:rsidR="00507F47"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 xml:space="preserve">While working in the Baptist job, the Baptist employee is not to show favoritism to any patient of the secondary employer and is not to show any </w:t>
      </w:r>
      <w:r w:rsidRPr="00BD14D4">
        <w:rPr>
          <w:rFonts w:ascii="Times New Roman" w:hAnsi="Times New Roman"/>
          <w:color w:val="auto"/>
          <w:sz w:val="24"/>
          <w:szCs w:val="24"/>
        </w:rPr>
        <w:lastRenderedPageBreak/>
        <w:t>favoritism to the secondary employer or any members of the secondary employer’s organization, practice or business.</w:t>
      </w:r>
    </w:p>
    <w:p w14:paraId="33E218E9" w14:textId="77777777" w:rsidR="00507F47" w:rsidRPr="00D92DA0" w:rsidRDefault="00507F47" w:rsidP="00E171EA">
      <w:pPr>
        <w:ind w:left="540"/>
        <w:jc w:val="both"/>
        <w:rPr>
          <w:rFonts w:ascii="Times New Roman" w:hAnsi="Times New Roman"/>
          <w:color w:val="auto"/>
          <w:sz w:val="24"/>
          <w:szCs w:val="24"/>
        </w:rPr>
      </w:pPr>
    </w:p>
    <w:p w14:paraId="33E218EA" w14:textId="77777777" w:rsidR="00507F47"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The Baptist employee is not to use Baptist identification while on the second job and is to identify himself/herself to patients as working for the secondary employer at the time. [Patients and families/representatives may need clarification when the Baptist employee works with them as an employee of the secondary employer]</w:t>
      </w:r>
    </w:p>
    <w:p w14:paraId="33E218EB" w14:textId="77777777" w:rsidR="00507F47" w:rsidRPr="00D92DA0" w:rsidRDefault="00507F47" w:rsidP="00E171EA">
      <w:pPr>
        <w:ind w:left="540"/>
        <w:jc w:val="both"/>
        <w:rPr>
          <w:rFonts w:ascii="Times New Roman" w:hAnsi="Times New Roman"/>
          <w:color w:val="auto"/>
          <w:sz w:val="24"/>
          <w:szCs w:val="24"/>
        </w:rPr>
      </w:pPr>
    </w:p>
    <w:p w14:paraId="33E218EC" w14:textId="77777777" w:rsidR="00507F47" w:rsidRPr="00D92DA0" w:rsidRDefault="00BD14D4" w:rsidP="00E171EA">
      <w:pPr>
        <w:pStyle w:val="ListParagraph"/>
        <w:numPr>
          <w:ilvl w:val="0"/>
          <w:numId w:val="51"/>
        </w:numPr>
        <w:ind w:left="1260"/>
        <w:jc w:val="both"/>
        <w:rPr>
          <w:rFonts w:ascii="Times New Roman" w:hAnsi="Times New Roman"/>
          <w:color w:val="auto"/>
          <w:sz w:val="24"/>
          <w:szCs w:val="24"/>
        </w:rPr>
      </w:pPr>
      <w:r w:rsidRPr="00BD14D4">
        <w:rPr>
          <w:rFonts w:ascii="Times New Roman" w:hAnsi="Times New Roman"/>
          <w:color w:val="auto"/>
          <w:sz w:val="24"/>
          <w:szCs w:val="24"/>
        </w:rPr>
        <w:t>While in the Baptist job, the Baptist employee is not to participate in discussions or decisions about the potential selection of the secondary employer for a contract or relationship with Baptist.</w:t>
      </w:r>
    </w:p>
    <w:p w14:paraId="33E218ED" w14:textId="77777777" w:rsidR="00507F47" w:rsidRPr="00D92DA0" w:rsidRDefault="00507F47" w:rsidP="00E171EA">
      <w:pPr>
        <w:jc w:val="both"/>
        <w:rPr>
          <w:rFonts w:ascii="Times New Roman" w:hAnsi="Times New Roman"/>
          <w:color w:val="auto"/>
          <w:sz w:val="24"/>
          <w:szCs w:val="24"/>
        </w:rPr>
      </w:pPr>
    </w:p>
    <w:p w14:paraId="33E218EE" w14:textId="77777777" w:rsidR="00BD14D4" w:rsidRPr="00BD14D4" w:rsidRDefault="00BD14D4" w:rsidP="00E171EA">
      <w:pPr>
        <w:pStyle w:val="ListParagraph"/>
        <w:numPr>
          <w:ilvl w:val="0"/>
          <w:numId w:val="42"/>
        </w:numPr>
        <w:ind w:left="540"/>
        <w:jc w:val="both"/>
        <w:rPr>
          <w:rFonts w:ascii="Times New Roman" w:hAnsi="Times New Roman"/>
          <w:color w:val="auto"/>
          <w:sz w:val="24"/>
          <w:szCs w:val="24"/>
        </w:rPr>
      </w:pPr>
      <w:r w:rsidRPr="00BD14D4">
        <w:rPr>
          <w:rFonts w:ascii="Times New Roman" w:hAnsi="Times New Roman"/>
          <w:color w:val="auto"/>
          <w:sz w:val="24"/>
          <w:szCs w:val="24"/>
        </w:rPr>
        <w:t>Conflicts of Interest and Commitment in Research</w:t>
      </w:r>
    </w:p>
    <w:p w14:paraId="33E218EF" w14:textId="77777777" w:rsidR="00D548AC" w:rsidRPr="00D92DA0" w:rsidRDefault="00D548AC" w:rsidP="00E171EA">
      <w:pPr>
        <w:jc w:val="both"/>
        <w:rPr>
          <w:rFonts w:ascii="Times New Roman" w:hAnsi="Times New Roman"/>
          <w:color w:val="auto"/>
          <w:sz w:val="24"/>
          <w:szCs w:val="24"/>
        </w:rPr>
      </w:pPr>
    </w:p>
    <w:p w14:paraId="33E218F0" w14:textId="77777777" w:rsidR="00AE2AA0" w:rsidRPr="00D92DA0" w:rsidRDefault="00BD14D4" w:rsidP="00E171EA">
      <w:pPr>
        <w:pStyle w:val="ListParagraph"/>
        <w:numPr>
          <w:ilvl w:val="0"/>
          <w:numId w:val="21"/>
        </w:numPr>
        <w:jc w:val="both"/>
        <w:rPr>
          <w:rFonts w:ascii="Times New Roman" w:hAnsi="Times New Roman"/>
          <w:color w:val="auto"/>
          <w:sz w:val="24"/>
          <w:szCs w:val="24"/>
        </w:rPr>
      </w:pPr>
      <w:r w:rsidRPr="00BD14D4">
        <w:rPr>
          <w:rFonts w:ascii="Times New Roman" w:hAnsi="Times New Roman"/>
          <w:color w:val="auto"/>
          <w:sz w:val="24"/>
          <w:szCs w:val="24"/>
        </w:rPr>
        <w:t>Conflicts of Commitment</w:t>
      </w:r>
    </w:p>
    <w:p w14:paraId="33E218F1" w14:textId="77777777" w:rsidR="00BD14D4" w:rsidRPr="00BD14D4" w:rsidRDefault="00BD14D4" w:rsidP="00E171EA">
      <w:pPr>
        <w:ind w:left="900"/>
        <w:jc w:val="both"/>
        <w:rPr>
          <w:rFonts w:ascii="Times New Roman" w:hAnsi="Times New Roman"/>
          <w:color w:val="auto"/>
          <w:sz w:val="24"/>
          <w:szCs w:val="24"/>
        </w:rPr>
      </w:pPr>
      <w:r w:rsidRPr="00BD14D4">
        <w:rPr>
          <w:rFonts w:ascii="Times New Roman" w:hAnsi="Times New Roman"/>
          <w:color w:val="auto"/>
          <w:sz w:val="24"/>
          <w:szCs w:val="24"/>
        </w:rPr>
        <w:t xml:space="preserve">A Conflict of Commitment occurs when external activities significantly interfere with an individual’s responsibilities to Baptist.  Therefore, possible </w:t>
      </w:r>
      <w:r w:rsidR="00F81A08" w:rsidRPr="00D92DA0">
        <w:rPr>
          <w:rFonts w:ascii="Times New Roman" w:hAnsi="Times New Roman"/>
          <w:color w:val="auto"/>
          <w:sz w:val="24"/>
          <w:szCs w:val="24"/>
        </w:rPr>
        <w:t xml:space="preserve">Conflicts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 xml:space="preserve">Commitment </w:t>
      </w:r>
      <w:r w:rsidRPr="00BD14D4">
        <w:rPr>
          <w:rFonts w:ascii="Times New Roman" w:hAnsi="Times New Roman"/>
          <w:color w:val="auto"/>
          <w:sz w:val="24"/>
          <w:szCs w:val="24"/>
        </w:rPr>
        <w:t>must be disclosed and managed to assure that individuals do not engage in external activities that prevent them from fulfilling</w:t>
      </w:r>
      <w:r w:rsidR="00A57A83">
        <w:rPr>
          <w:rFonts w:ascii="Times New Roman" w:hAnsi="Times New Roman"/>
          <w:color w:val="auto"/>
          <w:sz w:val="24"/>
          <w:szCs w:val="24"/>
        </w:rPr>
        <w:t xml:space="preserve"> their clinical, instructional, </w:t>
      </w:r>
      <w:r w:rsidRPr="00BD14D4">
        <w:rPr>
          <w:rFonts w:ascii="Times New Roman" w:hAnsi="Times New Roman"/>
          <w:color w:val="auto"/>
          <w:sz w:val="24"/>
          <w:szCs w:val="24"/>
        </w:rPr>
        <w:t>and/or administrative responsibilities to Baptist.  Conflicts of Commitment shall be reviewed and managed by the appropriate Baptist Official(s).</w:t>
      </w:r>
    </w:p>
    <w:p w14:paraId="33E218F2" w14:textId="77777777" w:rsidR="00D548AC" w:rsidRPr="00D92DA0" w:rsidRDefault="00D548AC" w:rsidP="00E171EA">
      <w:pPr>
        <w:jc w:val="both"/>
        <w:rPr>
          <w:rFonts w:ascii="Times New Roman" w:hAnsi="Times New Roman"/>
          <w:color w:val="auto"/>
          <w:sz w:val="24"/>
          <w:szCs w:val="24"/>
        </w:rPr>
      </w:pPr>
    </w:p>
    <w:p w14:paraId="33E218F3" w14:textId="77777777" w:rsidR="00AD0E6B" w:rsidRDefault="00BD14D4" w:rsidP="00E171EA">
      <w:pPr>
        <w:pStyle w:val="ListParagraph"/>
        <w:numPr>
          <w:ilvl w:val="0"/>
          <w:numId w:val="21"/>
        </w:numPr>
        <w:jc w:val="both"/>
        <w:rPr>
          <w:rFonts w:ascii="Times New Roman" w:hAnsi="Times New Roman"/>
          <w:color w:val="auto"/>
          <w:sz w:val="24"/>
          <w:szCs w:val="24"/>
        </w:rPr>
      </w:pPr>
      <w:r w:rsidRPr="00BD14D4">
        <w:rPr>
          <w:rFonts w:ascii="Times New Roman" w:hAnsi="Times New Roman"/>
          <w:color w:val="auto"/>
          <w:sz w:val="24"/>
          <w:szCs w:val="24"/>
        </w:rPr>
        <w:t>Conflicts of Interest</w:t>
      </w:r>
    </w:p>
    <w:p w14:paraId="33E218F4" w14:textId="77777777" w:rsidR="00AE27E1" w:rsidRPr="00AE27E1" w:rsidRDefault="00AE27E1" w:rsidP="00E171EA">
      <w:pPr>
        <w:ind w:left="900"/>
        <w:jc w:val="both"/>
        <w:rPr>
          <w:rFonts w:ascii="Times New Roman" w:hAnsi="Times New Roman"/>
          <w:color w:val="auto"/>
          <w:sz w:val="24"/>
          <w:szCs w:val="24"/>
        </w:rPr>
      </w:pPr>
      <w:r w:rsidRPr="00AE27E1">
        <w:rPr>
          <w:rFonts w:ascii="Times New Roman" w:hAnsi="Times New Roman"/>
          <w:color w:val="auto"/>
          <w:sz w:val="24"/>
          <w:szCs w:val="24"/>
        </w:rPr>
        <w:t>It is the policy of Baptist that Institutional Decision Makers, Trainees and individuals responsible for the design, conduct</w:t>
      </w:r>
      <w:r w:rsidR="00D804BA">
        <w:rPr>
          <w:rFonts w:ascii="Times New Roman" w:hAnsi="Times New Roman"/>
          <w:color w:val="auto"/>
          <w:sz w:val="24"/>
          <w:szCs w:val="24"/>
        </w:rPr>
        <w:t>,</w:t>
      </w:r>
      <w:r w:rsidRPr="00AE27E1">
        <w:rPr>
          <w:rFonts w:ascii="Times New Roman" w:hAnsi="Times New Roman"/>
          <w:color w:val="auto"/>
          <w:sz w:val="24"/>
          <w:szCs w:val="24"/>
        </w:rPr>
        <w:t xml:space="preserve"> or reporting of all research activities will follow established federal and state laws, regulations and guiding principles that govern disclosure, reporting</w:t>
      </w:r>
      <w:r w:rsidR="00D804BA">
        <w:rPr>
          <w:rFonts w:ascii="Times New Roman" w:hAnsi="Times New Roman"/>
          <w:color w:val="auto"/>
          <w:sz w:val="24"/>
          <w:szCs w:val="24"/>
        </w:rPr>
        <w:t>,</w:t>
      </w:r>
      <w:r w:rsidRPr="00AE27E1">
        <w:rPr>
          <w:rFonts w:ascii="Times New Roman" w:hAnsi="Times New Roman"/>
          <w:color w:val="auto"/>
          <w:sz w:val="24"/>
          <w:szCs w:val="24"/>
        </w:rPr>
        <w:t xml:space="preserve"> and management of potential Conflicts of Interest.</w:t>
      </w:r>
    </w:p>
    <w:p w14:paraId="33E218F5" w14:textId="77777777" w:rsidR="00D548AC" w:rsidRPr="00D92DA0" w:rsidRDefault="00D548AC" w:rsidP="00E171EA">
      <w:pPr>
        <w:jc w:val="both"/>
        <w:rPr>
          <w:rFonts w:ascii="Times New Roman" w:hAnsi="Times New Roman"/>
          <w:color w:val="auto"/>
          <w:sz w:val="24"/>
          <w:szCs w:val="24"/>
        </w:rPr>
      </w:pPr>
    </w:p>
    <w:p w14:paraId="33E218F6" w14:textId="77777777" w:rsidR="00DC720A" w:rsidRPr="00D92DA0" w:rsidRDefault="00F81A08" w:rsidP="00E171EA">
      <w:pPr>
        <w:pStyle w:val="ListParagraph"/>
        <w:numPr>
          <w:ilvl w:val="0"/>
          <w:numId w:val="22"/>
        </w:numPr>
        <w:jc w:val="both"/>
        <w:rPr>
          <w:rFonts w:ascii="Times New Roman" w:hAnsi="Times New Roman"/>
          <w:color w:val="auto"/>
          <w:sz w:val="24"/>
          <w:szCs w:val="24"/>
        </w:rPr>
      </w:pPr>
      <w:r w:rsidRPr="00D92DA0">
        <w:rPr>
          <w:rFonts w:ascii="Times New Roman" w:hAnsi="Times New Roman"/>
          <w:color w:val="auto"/>
          <w:sz w:val="24"/>
          <w:szCs w:val="24"/>
        </w:rPr>
        <w:t>Objectivity in Research:</w:t>
      </w:r>
    </w:p>
    <w:p w14:paraId="33E218F7" w14:textId="77777777" w:rsidR="00DC720A" w:rsidRPr="00D92DA0" w:rsidRDefault="00F81A08" w:rsidP="00E171EA">
      <w:pPr>
        <w:pStyle w:val="ListParagraph"/>
        <w:numPr>
          <w:ilvl w:val="0"/>
          <w:numId w:val="23"/>
        </w:numPr>
        <w:jc w:val="both"/>
        <w:rPr>
          <w:rFonts w:ascii="Times New Roman" w:hAnsi="Times New Roman"/>
          <w:bCs/>
          <w:color w:val="auto"/>
          <w:sz w:val="24"/>
          <w:szCs w:val="24"/>
        </w:rPr>
      </w:pPr>
      <w:r w:rsidRPr="00D92DA0">
        <w:rPr>
          <w:rFonts w:ascii="Times New Roman" w:hAnsi="Times New Roman"/>
          <w:color w:val="auto"/>
          <w:sz w:val="24"/>
          <w:szCs w:val="24"/>
        </w:rPr>
        <w:t xml:space="preserve">It is the policy of Baptist that all research, including PHS-funded research, must be conducted in compliance with federal requirements, including those set forth in </w:t>
      </w:r>
      <w:r w:rsidR="00BD14D4" w:rsidRPr="00BD14D4">
        <w:rPr>
          <w:rFonts w:ascii="Times New Roman" w:hAnsi="Times New Roman"/>
          <w:bCs/>
          <w:color w:val="auto"/>
          <w:sz w:val="24"/>
          <w:szCs w:val="24"/>
        </w:rPr>
        <w:t xml:space="preserve">42 CFR Part 50, Subpart F </w:t>
      </w:r>
      <w:r w:rsidR="00BD14D4" w:rsidRPr="00BD14D4">
        <w:rPr>
          <w:rFonts w:ascii="Times New Roman" w:hAnsi="Times New Roman"/>
          <w:color w:val="auto"/>
          <w:sz w:val="24"/>
          <w:szCs w:val="24"/>
        </w:rPr>
        <w:t xml:space="preserve">to ensure there is a reasonable expectation that the design, </w:t>
      </w:r>
      <w:r w:rsidRPr="00D92DA0">
        <w:rPr>
          <w:rFonts w:ascii="Times New Roman" w:hAnsi="Times New Roman"/>
          <w:bCs/>
          <w:color w:val="auto"/>
          <w:sz w:val="24"/>
          <w:szCs w:val="24"/>
        </w:rPr>
        <w:t xml:space="preserve">conduct, or reporting of </w:t>
      </w:r>
      <w:r w:rsidRPr="00D92DA0">
        <w:rPr>
          <w:rFonts w:ascii="Times New Roman" w:hAnsi="Times New Roman"/>
          <w:color w:val="auto"/>
          <w:sz w:val="24"/>
          <w:szCs w:val="24"/>
        </w:rPr>
        <w:t xml:space="preserve">research will be free from bias resulting from Investigator </w:t>
      </w:r>
      <w:r w:rsidRPr="00D92DA0">
        <w:rPr>
          <w:rFonts w:ascii="Times New Roman" w:hAnsi="Times New Roman"/>
          <w:bCs/>
          <w:color w:val="auto"/>
          <w:sz w:val="24"/>
          <w:szCs w:val="24"/>
        </w:rPr>
        <w:t>Conflict of Interest.</w:t>
      </w:r>
    </w:p>
    <w:p w14:paraId="33E218F8" w14:textId="77777777" w:rsidR="00DC720A" w:rsidRPr="00D92DA0" w:rsidRDefault="00F81A08" w:rsidP="00E171EA">
      <w:pPr>
        <w:pStyle w:val="ListParagraph"/>
        <w:numPr>
          <w:ilvl w:val="0"/>
          <w:numId w:val="23"/>
        </w:numPr>
        <w:jc w:val="both"/>
        <w:rPr>
          <w:rFonts w:ascii="Times New Roman" w:hAnsi="Times New Roman"/>
          <w:color w:val="auto"/>
          <w:sz w:val="24"/>
          <w:szCs w:val="24"/>
        </w:rPr>
      </w:pPr>
      <w:proofErr w:type="spellStart"/>
      <w:r w:rsidRPr="00D92DA0">
        <w:rPr>
          <w:rFonts w:ascii="Times New Roman" w:hAnsi="Times New Roman"/>
          <w:color w:val="auto"/>
          <w:sz w:val="24"/>
          <w:szCs w:val="24"/>
        </w:rPr>
        <w:t>Subgrantees</w:t>
      </w:r>
      <w:proofErr w:type="spellEnd"/>
      <w:r w:rsidRPr="00D92DA0">
        <w:rPr>
          <w:rFonts w:ascii="Times New Roman" w:hAnsi="Times New Roman"/>
          <w:color w:val="auto"/>
          <w:sz w:val="24"/>
          <w:szCs w:val="24"/>
        </w:rPr>
        <w:t>, contractors, and collaborating Investigators ar</w:t>
      </w:r>
      <w:r w:rsidRPr="00D92DA0">
        <w:rPr>
          <w:rFonts w:ascii="Times New Roman" w:hAnsi="Times New Roman"/>
          <w:bCs/>
          <w:color w:val="auto"/>
          <w:sz w:val="24"/>
          <w:szCs w:val="24"/>
        </w:rPr>
        <w:t xml:space="preserve">e also required to be </w:t>
      </w:r>
      <w:r w:rsidRPr="00D92DA0">
        <w:rPr>
          <w:rFonts w:ascii="Times New Roman" w:hAnsi="Times New Roman"/>
          <w:color w:val="auto"/>
          <w:sz w:val="24"/>
          <w:szCs w:val="24"/>
        </w:rPr>
        <w:t xml:space="preserve">in </w:t>
      </w:r>
      <w:r w:rsidRPr="00D92DA0">
        <w:rPr>
          <w:rFonts w:ascii="Times New Roman" w:hAnsi="Times New Roman"/>
          <w:bCs/>
          <w:color w:val="auto"/>
          <w:sz w:val="24"/>
          <w:szCs w:val="24"/>
        </w:rPr>
        <w:t>com</w:t>
      </w:r>
      <w:r w:rsidRPr="00D92DA0">
        <w:rPr>
          <w:rFonts w:ascii="Times New Roman" w:hAnsi="Times New Roman"/>
          <w:color w:val="auto"/>
          <w:sz w:val="24"/>
          <w:szCs w:val="24"/>
        </w:rPr>
        <w:t>pliance with PHS regulations.</w:t>
      </w:r>
    </w:p>
    <w:p w14:paraId="33E218F9" w14:textId="77777777" w:rsidR="00DC720A" w:rsidRPr="00D92DA0" w:rsidRDefault="00F81A08" w:rsidP="00E171EA">
      <w:pPr>
        <w:pStyle w:val="ListParagraph"/>
        <w:numPr>
          <w:ilvl w:val="0"/>
          <w:numId w:val="23"/>
        </w:numPr>
        <w:jc w:val="both"/>
        <w:rPr>
          <w:rFonts w:ascii="Times New Roman" w:hAnsi="Times New Roman"/>
          <w:color w:val="auto"/>
          <w:sz w:val="24"/>
          <w:szCs w:val="24"/>
        </w:rPr>
      </w:pPr>
      <w:r w:rsidRPr="00D92DA0">
        <w:rPr>
          <w:rFonts w:ascii="Times New Roman" w:hAnsi="Times New Roman"/>
          <w:color w:val="auto"/>
          <w:sz w:val="24"/>
          <w:szCs w:val="24"/>
        </w:rPr>
        <w:t xml:space="preserve">The </w:t>
      </w:r>
      <w:r w:rsidR="00AD0E6B" w:rsidRPr="00D92DA0">
        <w:rPr>
          <w:rFonts w:ascii="Times New Roman" w:hAnsi="Times New Roman"/>
          <w:color w:val="auto"/>
          <w:sz w:val="24"/>
          <w:szCs w:val="24"/>
        </w:rPr>
        <w:t>Institution</w:t>
      </w:r>
      <w:r w:rsidRPr="00D92DA0">
        <w:rPr>
          <w:rFonts w:ascii="Times New Roman" w:hAnsi="Times New Roman"/>
          <w:color w:val="auto"/>
          <w:sz w:val="24"/>
          <w:szCs w:val="24"/>
        </w:rPr>
        <w:t>’s designate</w:t>
      </w:r>
      <w:r w:rsidRPr="00D92DA0">
        <w:rPr>
          <w:rFonts w:ascii="Times New Roman" w:hAnsi="Times New Roman"/>
          <w:bCs/>
          <w:color w:val="auto"/>
          <w:sz w:val="24"/>
          <w:szCs w:val="24"/>
        </w:rPr>
        <w:t>d official(s) must rev</w:t>
      </w:r>
      <w:r w:rsidRPr="00D92DA0">
        <w:rPr>
          <w:rFonts w:ascii="Times New Roman" w:hAnsi="Times New Roman"/>
          <w:color w:val="auto"/>
          <w:sz w:val="24"/>
          <w:szCs w:val="24"/>
        </w:rPr>
        <w:t>iew all financial disclosures (including those that meet the definition</w:t>
      </w:r>
      <w:r w:rsidRPr="00D92DA0">
        <w:rPr>
          <w:rFonts w:ascii="Times New Roman" w:hAnsi="Times New Roman"/>
          <w:bCs/>
          <w:color w:val="auto"/>
          <w:sz w:val="24"/>
          <w:szCs w:val="24"/>
        </w:rPr>
        <w:t xml:space="preserve"> of Significant Financ</w:t>
      </w:r>
      <w:r w:rsidRPr="00D92DA0">
        <w:rPr>
          <w:rFonts w:ascii="Times New Roman" w:hAnsi="Times New Roman"/>
          <w:color w:val="auto"/>
          <w:sz w:val="24"/>
          <w:szCs w:val="24"/>
        </w:rPr>
        <w:t xml:space="preserve">ial Interest as defined in </w:t>
      </w:r>
      <w:r w:rsidR="00BD14D4" w:rsidRPr="00BD14D4">
        <w:rPr>
          <w:rFonts w:ascii="Times New Roman" w:hAnsi="Times New Roman"/>
          <w:bCs/>
          <w:color w:val="auto"/>
          <w:sz w:val="24"/>
          <w:szCs w:val="24"/>
        </w:rPr>
        <w:t>42 CFR Part 50, Subpart F</w:t>
      </w:r>
      <w:r w:rsidRPr="00D92DA0">
        <w:rPr>
          <w:rFonts w:ascii="Times New Roman" w:hAnsi="Times New Roman"/>
          <w:color w:val="auto"/>
          <w:sz w:val="24"/>
          <w:szCs w:val="24"/>
        </w:rPr>
        <w:t>) and determine w</w:t>
      </w:r>
      <w:r w:rsidRPr="00D92DA0">
        <w:rPr>
          <w:rFonts w:ascii="Times New Roman" w:hAnsi="Times New Roman"/>
          <w:bCs/>
          <w:color w:val="auto"/>
          <w:sz w:val="24"/>
          <w:szCs w:val="24"/>
        </w:rPr>
        <w:t>hether a FCOI-R exists, and, i</w:t>
      </w:r>
      <w:r w:rsidRPr="00D92DA0">
        <w:rPr>
          <w:rFonts w:ascii="Times New Roman" w:hAnsi="Times New Roman"/>
          <w:color w:val="auto"/>
          <w:sz w:val="24"/>
          <w:szCs w:val="24"/>
        </w:rPr>
        <w:t>f so, d</w:t>
      </w:r>
      <w:r w:rsidRPr="00D92DA0">
        <w:rPr>
          <w:rFonts w:ascii="Times New Roman" w:hAnsi="Times New Roman"/>
          <w:bCs/>
          <w:color w:val="auto"/>
          <w:sz w:val="24"/>
          <w:szCs w:val="24"/>
        </w:rPr>
        <w:t>etermine what actions,</w:t>
      </w:r>
      <w:r w:rsidRPr="00D92DA0">
        <w:rPr>
          <w:rFonts w:ascii="Times New Roman" w:hAnsi="Times New Roman"/>
          <w:color w:val="auto"/>
          <w:sz w:val="24"/>
          <w:szCs w:val="24"/>
        </w:rPr>
        <w:t xml:space="preserve"> if any, should be taken by</w:t>
      </w:r>
      <w:r w:rsidRPr="00D92DA0">
        <w:rPr>
          <w:rFonts w:ascii="Times New Roman" w:hAnsi="Times New Roman"/>
          <w:bCs/>
          <w:color w:val="auto"/>
          <w:sz w:val="24"/>
          <w:szCs w:val="24"/>
        </w:rPr>
        <w:t xml:space="preserve"> the </w:t>
      </w:r>
      <w:r w:rsidR="00AD0E6B" w:rsidRPr="00D92DA0">
        <w:rPr>
          <w:rFonts w:ascii="Times New Roman" w:hAnsi="Times New Roman"/>
          <w:bCs/>
          <w:color w:val="auto"/>
          <w:sz w:val="24"/>
          <w:szCs w:val="24"/>
        </w:rPr>
        <w:t>Institution</w:t>
      </w:r>
      <w:r w:rsidRPr="00D92DA0">
        <w:rPr>
          <w:rFonts w:ascii="Times New Roman" w:hAnsi="Times New Roman"/>
          <w:bCs/>
          <w:color w:val="auto"/>
          <w:sz w:val="24"/>
          <w:szCs w:val="24"/>
        </w:rPr>
        <w:t xml:space="preserve"> to </w:t>
      </w:r>
      <w:r w:rsidR="00AD0E6B" w:rsidRPr="00D92DA0">
        <w:rPr>
          <w:rFonts w:ascii="Times New Roman" w:hAnsi="Times New Roman"/>
          <w:bCs/>
          <w:color w:val="auto"/>
          <w:sz w:val="24"/>
          <w:szCs w:val="24"/>
        </w:rPr>
        <w:t>m</w:t>
      </w:r>
      <w:r w:rsidRPr="00D92DA0">
        <w:rPr>
          <w:rFonts w:ascii="Times New Roman" w:hAnsi="Times New Roman"/>
          <w:bCs/>
          <w:color w:val="auto"/>
          <w:sz w:val="24"/>
          <w:szCs w:val="24"/>
        </w:rPr>
        <w:t xml:space="preserve">anage </w:t>
      </w:r>
      <w:r w:rsidR="00D92DA0" w:rsidRPr="00D92DA0">
        <w:rPr>
          <w:rFonts w:ascii="Times New Roman" w:hAnsi="Times New Roman"/>
          <w:bCs/>
          <w:color w:val="auto"/>
          <w:sz w:val="24"/>
          <w:szCs w:val="24"/>
        </w:rPr>
        <w:t>s</w:t>
      </w:r>
      <w:r w:rsidR="00D92DA0" w:rsidRPr="00D92DA0">
        <w:rPr>
          <w:rFonts w:ascii="Times New Roman" w:hAnsi="Times New Roman"/>
          <w:color w:val="auto"/>
          <w:sz w:val="24"/>
          <w:szCs w:val="24"/>
        </w:rPr>
        <w:t>uch con</w:t>
      </w:r>
      <w:r w:rsidR="00D92DA0" w:rsidRPr="00D92DA0">
        <w:rPr>
          <w:rFonts w:ascii="Times New Roman" w:hAnsi="Times New Roman"/>
          <w:bCs/>
          <w:color w:val="auto"/>
          <w:sz w:val="24"/>
          <w:szCs w:val="24"/>
        </w:rPr>
        <w:t>flict of interest</w:t>
      </w:r>
      <w:r w:rsidRPr="00D92DA0">
        <w:rPr>
          <w:rFonts w:ascii="Times New Roman" w:hAnsi="Times New Roman"/>
          <w:bCs/>
          <w:color w:val="auto"/>
          <w:sz w:val="24"/>
          <w:szCs w:val="24"/>
        </w:rPr>
        <w:t>. The</w:t>
      </w:r>
      <w:r w:rsidRPr="00D92DA0">
        <w:rPr>
          <w:rFonts w:ascii="Times New Roman" w:hAnsi="Times New Roman"/>
          <w:color w:val="auto"/>
          <w:sz w:val="24"/>
          <w:szCs w:val="24"/>
        </w:rPr>
        <w:t xml:space="preserve"> designated </w:t>
      </w:r>
      <w:r w:rsidR="00AD0E6B" w:rsidRPr="00D92DA0">
        <w:rPr>
          <w:rFonts w:ascii="Times New Roman" w:hAnsi="Times New Roman"/>
          <w:color w:val="auto"/>
          <w:sz w:val="24"/>
          <w:szCs w:val="24"/>
        </w:rPr>
        <w:t>Institutional O</w:t>
      </w:r>
      <w:r w:rsidR="00AD0E6B" w:rsidRPr="00D92DA0">
        <w:rPr>
          <w:rFonts w:ascii="Times New Roman" w:hAnsi="Times New Roman"/>
          <w:bCs/>
          <w:color w:val="auto"/>
          <w:sz w:val="24"/>
          <w:szCs w:val="24"/>
        </w:rPr>
        <w:t xml:space="preserve">fficial </w:t>
      </w:r>
      <w:r w:rsidRPr="00D92DA0">
        <w:rPr>
          <w:rFonts w:ascii="Times New Roman" w:hAnsi="Times New Roman"/>
          <w:bCs/>
          <w:color w:val="auto"/>
          <w:sz w:val="24"/>
          <w:szCs w:val="24"/>
        </w:rPr>
        <w:t xml:space="preserve">for reporting FCOI-R for </w:t>
      </w:r>
      <w:r w:rsidRPr="00D92DA0">
        <w:rPr>
          <w:rFonts w:ascii="Times New Roman" w:hAnsi="Times New Roman"/>
          <w:bCs/>
          <w:color w:val="auto"/>
          <w:sz w:val="24"/>
          <w:szCs w:val="24"/>
        </w:rPr>
        <w:lastRenderedPageBreak/>
        <w:t>Ba</w:t>
      </w:r>
      <w:r w:rsidRPr="00D92DA0">
        <w:rPr>
          <w:rFonts w:ascii="Times New Roman" w:hAnsi="Times New Roman"/>
          <w:color w:val="auto"/>
          <w:sz w:val="24"/>
          <w:szCs w:val="24"/>
        </w:rPr>
        <w:t>ptist i</w:t>
      </w:r>
      <w:r w:rsidRPr="00D92DA0">
        <w:rPr>
          <w:rFonts w:ascii="Times New Roman" w:hAnsi="Times New Roman"/>
          <w:bCs/>
          <w:color w:val="auto"/>
          <w:sz w:val="24"/>
          <w:szCs w:val="24"/>
        </w:rPr>
        <w:t>s the Corporate Compli</w:t>
      </w:r>
      <w:r w:rsidRPr="00D92DA0">
        <w:rPr>
          <w:rFonts w:ascii="Times New Roman" w:hAnsi="Times New Roman"/>
          <w:color w:val="auto"/>
          <w:sz w:val="24"/>
          <w:szCs w:val="24"/>
        </w:rPr>
        <w:t>ance Officer in consultatio</w:t>
      </w:r>
      <w:r w:rsidRPr="00D92DA0">
        <w:rPr>
          <w:rFonts w:ascii="Times New Roman" w:hAnsi="Times New Roman"/>
          <w:bCs/>
          <w:color w:val="auto"/>
          <w:sz w:val="24"/>
          <w:szCs w:val="24"/>
        </w:rPr>
        <w:t>n with the COIC</w:t>
      </w:r>
      <w:r w:rsidRPr="00D92DA0">
        <w:rPr>
          <w:rFonts w:ascii="Times New Roman" w:hAnsi="Times New Roman"/>
          <w:color w:val="auto"/>
          <w:sz w:val="24"/>
          <w:szCs w:val="24"/>
        </w:rPr>
        <w:t xml:space="preserve"> (and the </w:t>
      </w:r>
      <w:r w:rsidR="00E22F00" w:rsidRPr="00D92DA0">
        <w:rPr>
          <w:rFonts w:ascii="Times New Roman" w:hAnsi="Times New Roman"/>
          <w:bCs/>
          <w:color w:val="auto"/>
          <w:sz w:val="24"/>
          <w:szCs w:val="24"/>
        </w:rPr>
        <w:t>IRB</w:t>
      </w:r>
      <w:r w:rsidRPr="00D92DA0">
        <w:rPr>
          <w:rFonts w:ascii="Times New Roman" w:hAnsi="Times New Roman"/>
          <w:color w:val="auto"/>
          <w:sz w:val="24"/>
          <w:szCs w:val="24"/>
        </w:rPr>
        <w:t xml:space="preserve">, if </w:t>
      </w:r>
      <w:r w:rsidRPr="00D92DA0">
        <w:rPr>
          <w:rFonts w:ascii="Times New Roman" w:hAnsi="Times New Roman"/>
          <w:bCs/>
          <w:color w:val="auto"/>
          <w:sz w:val="24"/>
          <w:szCs w:val="24"/>
        </w:rPr>
        <w:t>involving Human Subjec</w:t>
      </w:r>
      <w:r w:rsidRPr="00D92DA0">
        <w:rPr>
          <w:rFonts w:ascii="Times New Roman" w:hAnsi="Times New Roman"/>
          <w:color w:val="auto"/>
          <w:sz w:val="24"/>
          <w:szCs w:val="24"/>
        </w:rPr>
        <w:t>ts Research).</w:t>
      </w:r>
    </w:p>
    <w:p w14:paraId="33E218FA" w14:textId="77777777" w:rsidR="00DC720A" w:rsidRPr="00D92DA0" w:rsidRDefault="00F81A08" w:rsidP="00E171EA">
      <w:pPr>
        <w:pStyle w:val="ListParagraph"/>
        <w:numPr>
          <w:ilvl w:val="0"/>
          <w:numId w:val="23"/>
        </w:numPr>
        <w:jc w:val="both"/>
        <w:rPr>
          <w:rFonts w:ascii="Times New Roman" w:hAnsi="Times New Roman"/>
          <w:bCs/>
          <w:color w:val="auto"/>
          <w:sz w:val="24"/>
          <w:szCs w:val="24"/>
        </w:rPr>
      </w:pPr>
      <w:r w:rsidRPr="00D92DA0">
        <w:rPr>
          <w:rFonts w:ascii="Times New Roman" w:hAnsi="Times New Roman"/>
          <w:color w:val="auto"/>
          <w:sz w:val="24"/>
          <w:szCs w:val="24"/>
        </w:rPr>
        <w:t>If the Con</w:t>
      </w:r>
      <w:r w:rsidRPr="00D92DA0">
        <w:rPr>
          <w:rFonts w:ascii="Times New Roman" w:hAnsi="Times New Roman"/>
          <w:bCs/>
          <w:color w:val="auto"/>
          <w:sz w:val="24"/>
          <w:szCs w:val="24"/>
        </w:rPr>
        <w:t xml:space="preserve">flict of Interest </w:t>
      </w:r>
      <w:r w:rsidR="00370855" w:rsidRPr="00D92DA0">
        <w:rPr>
          <w:rFonts w:ascii="Times New Roman" w:hAnsi="Times New Roman"/>
          <w:bCs/>
          <w:color w:val="auto"/>
          <w:sz w:val="24"/>
          <w:szCs w:val="24"/>
        </w:rPr>
        <w:t>Offici</w:t>
      </w:r>
      <w:r w:rsidR="00370855" w:rsidRPr="00D92DA0">
        <w:rPr>
          <w:rFonts w:ascii="Times New Roman" w:hAnsi="Times New Roman"/>
          <w:color w:val="auto"/>
          <w:sz w:val="24"/>
          <w:szCs w:val="24"/>
        </w:rPr>
        <w:t>al</w:t>
      </w:r>
      <w:r w:rsidRPr="00D92DA0">
        <w:rPr>
          <w:rFonts w:ascii="Times New Roman" w:hAnsi="Times New Roman"/>
          <w:color w:val="auto"/>
          <w:sz w:val="24"/>
          <w:szCs w:val="24"/>
        </w:rPr>
        <w:t>(s) determines that a covered individual has an FCOI-R, the official,</w:t>
      </w:r>
      <w:r w:rsidRPr="00D92DA0">
        <w:rPr>
          <w:rFonts w:ascii="Times New Roman" w:hAnsi="Times New Roman"/>
          <w:bCs/>
          <w:color w:val="auto"/>
          <w:sz w:val="24"/>
          <w:szCs w:val="24"/>
        </w:rPr>
        <w:t xml:space="preserve"> in cooperation with the</w:t>
      </w:r>
      <w:r w:rsidRPr="00D92DA0">
        <w:rPr>
          <w:rFonts w:ascii="Times New Roman" w:hAnsi="Times New Roman"/>
          <w:color w:val="auto"/>
          <w:sz w:val="24"/>
          <w:szCs w:val="24"/>
        </w:rPr>
        <w:t xml:space="preserve"> covered individual and other appropriate individuals as designated </w:t>
      </w:r>
      <w:r w:rsidRPr="00D92DA0">
        <w:rPr>
          <w:rFonts w:ascii="Times New Roman" w:hAnsi="Times New Roman"/>
          <w:bCs/>
          <w:color w:val="auto"/>
          <w:sz w:val="24"/>
          <w:szCs w:val="24"/>
        </w:rPr>
        <w:t>by the Conflict of Inter</w:t>
      </w:r>
      <w:r w:rsidRPr="00D92DA0">
        <w:rPr>
          <w:rFonts w:ascii="Times New Roman" w:hAnsi="Times New Roman"/>
          <w:color w:val="auto"/>
          <w:sz w:val="24"/>
          <w:szCs w:val="24"/>
        </w:rPr>
        <w:t>est officials, shall develop a Conflict of Interest Management and</w:t>
      </w:r>
      <w:r w:rsidRPr="00D92DA0">
        <w:rPr>
          <w:rFonts w:ascii="Times New Roman" w:hAnsi="Times New Roman"/>
          <w:bCs/>
          <w:color w:val="auto"/>
          <w:sz w:val="24"/>
          <w:szCs w:val="24"/>
        </w:rPr>
        <w:t xml:space="preserve"> Monitoring Plan governi</w:t>
      </w:r>
      <w:r w:rsidRPr="00D92DA0">
        <w:rPr>
          <w:rFonts w:ascii="Times New Roman" w:hAnsi="Times New Roman"/>
          <w:color w:val="auto"/>
          <w:sz w:val="24"/>
          <w:szCs w:val="24"/>
        </w:rPr>
        <w:t>ng that FCOI-R. This Plan shall specify the steps that have been taken to manage the FCO</w:t>
      </w:r>
      <w:r w:rsidRPr="00D92DA0">
        <w:rPr>
          <w:rFonts w:ascii="Times New Roman" w:hAnsi="Times New Roman"/>
          <w:bCs/>
          <w:color w:val="auto"/>
          <w:sz w:val="24"/>
          <w:szCs w:val="24"/>
        </w:rPr>
        <w:t>I-R.</w:t>
      </w:r>
    </w:p>
    <w:p w14:paraId="33E218FB" w14:textId="77777777" w:rsidR="00DC720A" w:rsidRPr="00D92DA0" w:rsidRDefault="00F81A08" w:rsidP="00E171EA">
      <w:pPr>
        <w:pStyle w:val="ListParagraph"/>
        <w:numPr>
          <w:ilvl w:val="0"/>
          <w:numId w:val="23"/>
        </w:numPr>
        <w:jc w:val="both"/>
        <w:rPr>
          <w:rFonts w:ascii="Times New Roman" w:hAnsi="Times New Roman"/>
          <w:color w:val="auto"/>
          <w:sz w:val="24"/>
          <w:szCs w:val="24"/>
        </w:rPr>
      </w:pPr>
      <w:r w:rsidRPr="00D92DA0">
        <w:rPr>
          <w:rFonts w:ascii="Times New Roman" w:hAnsi="Times New Roman"/>
          <w:bCs/>
          <w:color w:val="auto"/>
          <w:sz w:val="24"/>
          <w:szCs w:val="24"/>
        </w:rPr>
        <w:t xml:space="preserve">Neither the </w:t>
      </w:r>
      <w:r w:rsidR="00AD0E6B" w:rsidRPr="00D92DA0">
        <w:rPr>
          <w:rFonts w:ascii="Times New Roman" w:hAnsi="Times New Roman"/>
          <w:bCs/>
          <w:color w:val="auto"/>
          <w:sz w:val="24"/>
          <w:szCs w:val="24"/>
        </w:rPr>
        <w:t>Institution</w:t>
      </w:r>
      <w:r w:rsidRPr="00D92DA0">
        <w:rPr>
          <w:rFonts w:ascii="Times New Roman" w:hAnsi="Times New Roman"/>
          <w:color w:val="auto"/>
          <w:sz w:val="24"/>
          <w:szCs w:val="24"/>
        </w:rPr>
        <w:t xml:space="preserve"> nor a covered individual may expend research funds unless the </w:t>
      </w:r>
      <w:r w:rsidRPr="00D92DA0">
        <w:rPr>
          <w:rFonts w:ascii="Times New Roman" w:hAnsi="Times New Roman"/>
          <w:bCs/>
          <w:color w:val="auto"/>
          <w:sz w:val="24"/>
          <w:szCs w:val="24"/>
        </w:rPr>
        <w:t>Conflict of Interes</w:t>
      </w:r>
      <w:r w:rsidRPr="00D92DA0">
        <w:rPr>
          <w:rFonts w:ascii="Times New Roman" w:hAnsi="Times New Roman"/>
          <w:color w:val="auto"/>
          <w:sz w:val="24"/>
          <w:szCs w:val="24"/>
        </w:rPr>
        <w:t xml:space="preserve">t Official(s) have determined that no FCOI-R exists or that any FCOI-R </w:t>
      </w:r>
      <w:r w:rsidRPr="00D92DA0">
        <w:rPr>
          <w:rFonts w:ascii="Times New Roman" w:hAnsi="Times New Roman"/>
          <w:bCs/>
          <w:color w:val="auto"/>
          <w:sz w:val="24"/>
          <w:szCs w:val="24"/>
        </w:rPr>
        <w:t>is manageable in ac</w:t>
      </w:r>
      <w:r w:rsidRPr="00D92DA0">
        <w:rPr>
          <w:rFonts w:ascii="Times New Roman" w:hAnsi="Times New Roman"/>
          <w:color w:val="auto"/>
          <w:sz w:val="24"/>
          <w:szCs w:val="24"/>
        </w:rPr>
        <w:t xml:space="preserve">cordance with the terms of Conflict of Interest Management and </w:t>
      </w:r>
      <w:r w:rsidRPr="00D92DA0">
        <w:rPr>
          <w:rFonts w:ascii="Times New Roman" w:hAnsi="Times New Roman"/>
          <w:bCs/>
          <w:color w:val="auto"/>
          <w:sz w:val="24"/>
          <w:szCs w:val="24"/>
        </w:rPr>
        <w:t>Monitoring Plan tha</w:t>
      </w:r>
      <w:r w:rsidRPr="00D92DA0">
        <w:rPr>
          <w:rFonts w:ascii="Times New Roman" w:hAnsi="Times New Roman"/>
          <w:color w:val="auto"/>
          <w:sz w:val="24"/>
          <w:szCs w:val="24"/>
        </w:rPr>
        <w:t>t has been adopted and implemented.</w:t>
      </w:r>
    </w:p>
    <w:p w14:paraId="33E218FC" w14:textId="77777777" w:rsidR="00DC720A" w:rsidRPr="00D92DA0" w:rsidRDefault="00BD14D4" w:rsidP="00E171EA">
      <w:pPr>
        <w:pStyle w:val="ListParagraph"/>
        <w:numPr>
          <w:ilvl w:val="0"/>
          <w:numId w:val="23"/>
        </w:numPr>
        <w:jc w:val="both"/>
        <w:rPr>
          <w:rFonts w:ascii="Times New Roman" w:hAnsi="Times New Roman"/>
          <w:color w:val="auto"/>
          <w:sz w:val="24"/>
          <w:szCs w:val="24"/>
        </w:rPr>
      </w:pPr>
      <w:r w:rsidRPr="00BD14D4">
        <w:rPr>
          <w:rFonts w:ascii="Times New Roman" w:hAnsi="Times New Roman"/>
          <w:color w:val="auto"/>
          <w:sz w:val="24"/>
          <w:szCs w:val="24"/>
        </w:rPr>
        <w:t xml:space="preserve">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will follow all requirements for management and reporting of a FCOI-R (including any instance where an FCOI-R was not properly identified or managed prior to expenditure of federal funds) as outlined in </w:t>
      </w:r>
      <w:r w:rsidRPr="00BD14D4">
        <w:rPr>
          <w:rFonts w:ascii="Times New Roman" w:hAnsi="Times New Roman"/>
          <w:bCs/>
          <w:color w:val="auto"/>
          <w:sz w:val="24"/>
          <w:szCs w:val="24"/>
        </w:rPr>
        <w:t>42 CFR Part 50, Subpart F</w:t>
      </w:r>
      <w:r w:rsidRPr="00BD14D4">
        <w:rPr>
          <w:rFonts w:ascii="Times New Roman" w:hAnsi="Times New Roman"/>
          <w:color w:val="auto"/>
          <w:sz w:val="24"/>
          <w:szCs w:val="24"/>
        </w:rPr>
        <w:t>.</w:t>
      </w:r>
    </w:p>
    <w:p w14:paraId="33E218FD" w14:textId="77777777" w:rsidR="00DC720A" w:rsidRPr="00D92DA0" w:rsidRDefault="00BD14D4" w:rsidP="00E171EA">
      <w:pPr>
        <w:pStyle w:val="ListParagraph"/>
        <w:numPr>
          <w:ilvl w:val="0"/>
          <w:numId w:val="23"/>
        </w:numPr>
        <w:jc w:val="both"/>
        <w:rPr>
          <w:rFonts w:ascii="Times New Roman" w:hAnsi="Times New Roman"/>
          <w:color w:val="auto"/>
          <w:sz w:val="24"/>
          <w:szCs w:val="24"/>
        </w:rPr>
      </w:pPr>
      <w:r w:rsidRPr="00BD14D4">
        <w:rPr>
          <w:rFonts w:ascii="Times New Roman" w:hAnsi="Times New Roman"/>
          <w:color w:val="auto"/>
          <w:sz w:val="24"/>
          <w:szCs w:val="24"/>
        </w:rPr>
        <w:t>For PHS-covered research projects, FCOI-R identified subs</w:t>
      </w:r>
      <w:r w:rsidR="00F81A08" w:rsidRPr="00D92DA0">
        <w:rPr>
          <w:rFonts w:ascii="Times New Roman" w:hAnsi="Times New Roman"/>
          <w:bCs/>
          <w:color w:val="auto"/>
          <w:sz w:val="24"/>
          <w:szCs w:val="24"/>
        </w:rPr>
        <w:t>equent to an earlier repo</w:t>
      </w:r>
      <w:r w:rsidR="00F81A08" w:rsidRPr="00D92DA0">
        <w:rPr>
          <w:rFonts w:ascii="Times New Roman" w:hAnsi="Times New Roman"/>
          <w:color w:val="auto"/>
          <w:sz w:val="24"/>
          <w:szCs w:val="24"/>
        </w:rPr>
        <w:t xml:space="preserve">rt are required to be reported to the PHS-Awarding Component within 60 days and also require annual updating of reports regarding previously disclosed FCOI-R in compliance with </w:t>
      </w:r>
      <w:r w:rsidRPr="00BD14D4">
        <w:rPr>
          <w:rFonts w:ascii="Times New Roman" w:hAnsi="Times New Roman"/>
          <w:bCs/>
          <w:color w:val="auto"/>
          <w:sz w:val="24"/>
          <w:szCs w:val="24"/>
        </w:rPr>
        <w:t>42 CFR Part 50, Subpart F</w:t>
      </w:r>
      <w:r w:rsidRPr="00BD14D4">
        <w:rPr>
          <w:rFonts w:ascii="Times New Roman" w:hAnsi="Times New Roman"/>
          <w:color w:val="auto"/>
          <w:sz w:val="24"/>
          <w:szCs w:val="24"/>
        </w:rPr>
        <w:t>.</w:t>
      </w:r>
    </w:p>
    <w:p w14:paraId="33E218FE" w14:textId="77777777" w:rsidR="003B45FE" w:rsidRDefault="00BD14D4" w:rsidP="00E171EA">
      <w:pPr>
        <w:pStyle w:val="ListParagraph"/>
        <w:numPr>
          <w:ilvl w:val="0"/>
          <w:numId w:val="23"/>
        </w:numPr>
        <w:jc w:val="both"/>
        <w:rPr>
          <w:rFonts w:ascii="Times New Roman" w:hAnsi="Times New Roman"/>
          <w:color w:val="auto"/>
          <w:sz w:val="24"/>
          <w:szCs w:val="24"/>
        </w:rPr>
      </w:pPr>
      <w:r w:rsidRPr="00BD14D4">
        <w:rPr>
          <w:rFonts w:ascii="Times New Roman" w:hAnsi="Times New Roman"/>
          <w:color w:val="auto"/>
          <w:sz w:val="24"/>
          <w:szCs w:val="24"/>
        </w:rPr>
        <w:t>Additionally, if an FCOI-R was not timely identified or m</w:t>
      </w:r>
      <w:r w:rsidRPr="00BD14D4">
        <w:rPr>
          <w:rFonts w:ascii="Times New Roman" w:hAnsi="Times New Roman"/>
          <w:bCs/>
          <w:color w:val="auto"/>
          <w:sz w:val="24"/>
          <w:szCs w:val="24"/>
        </w:rPr>
        <w:t>anaged, or if a covered i</w:t>
      </w:r>
      <w:r w:rsidRPr="00BD14D4">
        <w:rPr>
          <w:rFonts w:ascii="Times New Roman" w:hAnsi="Times New Roman"/>
          <w:color w:val="auto"/>
          <w:sz w:val="24"/>
          <w:szCs w:val="24"/>
        </w:rPr>
        <w:t>ndividual fails to comply with a Conflict of Interest Management and M</w:t>
      </w:r>
      <w:r w:rsidRPr="00BD14D4">
        <w:rPr>
          <w:rFonts w:ascii="Times New Roman" w:hAnsi="Times New Roman"/>
          <w:bCs/>
          <w:color w:val="auto"/>
          <w:sz w:val="24"/>
          <w:szCs w:val="24"/>
        </w:rPr>
        <w:t xml:space="preserve">onitoring Plan, the </w:t>
      </w:r>
      <w:r w:rsidR="00AD0E6B" w:rsidRPr="00D92DA0">
        <w:rPr>
          <w:rFonts w:ascii="Times New Roman" w:hAnsi="Times New Roman"/>
          <w:bCs/>
          <w:color w:val="auto"/>
          <w:sz w:val="24"/>
          <w:szCs w:val="24"/>
        </w:rPr>
        <w:t>Institution</w:t>
      </w:r>
      <w:r w:rsidRPr="00BD14D4">
        <w:rPr>
          <w:rFonts w:ascii="Times New Roman" w:hAnsi="Times New Roman"/>
          <w:color w:val="auto"/>
          <w:sz w:val="24"/>
          <w:szCs w:val="24"/>
        </w:rPr>
        <w:t xml:space="preserve"> shall, within 120 days of identification of a FC</w:t>
      </w:r>
      <w:r w:rsidRPr="00BD14D4">
        <w:rPr>
          <w:rFonts w:ascii="Times New Roman" w:hAnsi="Times New Roman"/>
          <w:bCs/>
          <w:color w:val="auto"/>
          <w:sz w:val="24"/>
          <w:szCs w:val="24"/>
        </w:rPr>
        <w:t>OI-R, complete a retrosp</w:t>
      </w:r>
      <w:r w:rsidRPr="00BD14D4">
        <w:rPr>
          <w:rFonts w:ascii="Times New Roman" w:hAnsi="Times New Roman"/>
          <w:color w:val="auto"/>
          <w:sz w:val="24"/>
          <w:szCs w:val="24"/>
        </w:rPr>
        <w:t>ective r</w:t>
      </w:r>
      <w:r w:rsidRPr="00BD14D4">
        <w:rPr>
          <w:rFonts w:ascii="Times New Roman" w:hAnsi="Times New Roman"/>
          <w:bCs/>
          <w:color w:val="auto"/>
          <w:sz w:val="24"/>
          <w:szCs w:val="24"/>
        </w:rPr>
        <w:t>eview</w:t>
      </w:r>
      <w:r w:rsidRPr="00BD14D4">
        <w:rPr>
          <w:rFonts w:ascii="Times New Roman" w:hAnsi="Times New Roman"/>
          <w:color w:val="auto"/>
          <w:sz w:val="24"/>
          <w:szCs w:val="24"/>
        </w:rPr>
        <w:t xml:space="preserve"> of the individual’s activities conducted during the pe</w:t>
      </w:r>
      <w:r w:rsidRPr="00BD14D4">
        <w:rPr>
          <w:rFonts w:ascii="Times New Roman" w:hAnsi="Times New Roman"/>
          <w:bCs/>
          <w:color w:val="auto"/>
          <w:sz w:val="24"/>
          <w:szCs w:val="24"/>
        </w:rPr>
        <w:t>riod of noncompliance to determ</w:t>
      </w:r>
      <w:r w:rsidRPr="00BD14D4">
        <w:rPr>
          <w:rFonts w:ascii="Times New Roman" w:hAnsi="Times New Roman"/>
          <w:color w:val="auto"/>
          <w:sz w:val="24"/>
          <w:szCs w:val="24"/>
        </w:rPr>
        <w:t>ine whether such noncompliance biased the design, condu</w:t>
      </w:r>
      <w:r w:rsidRPr="00BD14D4">
        <w:rPr>
          <w:rFonts w:ascii="Times New Roman" w:hAnsi="Times New Roman"/>
          <w:bCs/>
          <w:color w:val="auto"/>
          <w:sz w:val="24"/>
          <w:szCs w:val="24"/>
        </w:rPr>
        <w:t>ct, or reporting of relate</w:t>
      </w:r>
      <w:r w:rsidRPr="00BD14D4">
        <w:rPr>
          <w:rFonts w:ascii="Times New Roman" w:hAnsi="Times New Roman"/>
          <w:color w:val="auto"/>
          <w:sz w:val="24"/>
          <w:szCs w:val="24"/>
        </w:rPr>
        <w:t>d research. This retrospective review shall be conducte</w:t>
      </w:r>
      <w:r w:rsidRPr="00BD14D4">
        <w:rPr>
          <w:rFonts w:ascii="Times New Roman" w:hAnsi="Times New Roman"/>
          <w:bCs/>
          <w:color w:val="auto"/>
          <w:sz w:val="24"/>
          <w:szCs w:val="24"/>
        </w:rPr>
        <w:t>d and documented in accord</w:t>
      </w:r>
      <w:r w:rsidRPr="00BD14D4">
        <w:rPr>
          <w:rFonts w:ascii="Times New Roman" w:hAnsi="Times New Roman"/>
          <w:color w:val="auto"/>
          <w:sz w:val="24"/>
          <w:szCs w:val="24"/>
        </w:rPr>
        <w:t>ance with the requirements of 42 CFR Part 50, Subpart F</w:t>
      </w:r>
      <w:r w:rsidRPr="00BD14D4">
        <w:rPr>
          <w:rFonts w:ascii="Times New Roman" w:hAnsi="Times New Roman"/>
          <w:bCs/>
          <w:color w:val="auto"/>
          <w:sz w:val="24"/>
          <w:szCs w:val="24"/>
        </w:rPr>
        <w:t xml:space="preserve"> and in accordance with t</w:t>
      </w:r>
      <w:r w:rsidRPr="00BD14D4">
        <w:rPr>
          <w:rFonts w:ascii="Times New Roman" w:hAnsi="Times New Roman"/>
          <w:color w:val="auto"/>
          <w:sz w:val="24"/>
          <w:szCs w:val="24"/>
        </w:rPr>
        <w:t xml:space="preserve">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’s policies and procedures. For PHS-covered research projects, the retrospective review shall cover key elements as specified by federal regulations and may result in updating a </w:t>
      </w:r>
      <w:r w:rsidR="00F81A08" w:rsidRPr="00D92DA0">
        <w:rPr>
          <w:rFonts w:ascii="Times New Roman" w:hAnsi="Times New Roman"/>
          <w:color w:val="auto"/>
          <w:sz w:val="24"/>
          <w:szCs w:val="24"/>
        </w:rPr>
        <w:t xml:space="preserve">Conflict </w:t>
      </w:r>
      <w:r w:rsidRPr="00BD14D4">
        <w:rPr>
          <w:rFonts w:ascii="Times New Roman" w:hAnsi="Times New Roman"/>
          <w:color w:val="auto"/>
          <w:sz w:val="24"/>
          <w:szCs w:val="24"/>
        </w:rPr>
        <w:t xml:space="preserve">of </w:t>
      </w:r>
      <w:r w:rsidR="00F81A08" w:rsidRPr="00D92DA0">
        <w:rPr>
          <w:rFonts w:ascii="Times New Roman" w:hAnsi="Times New Roman"/>
          <w:color w:val="auto"/>
          <w:sz w:val="24"/>
          <w:szCs w:val="24"/>
        </w:rPr>
        <w:t xml:space="preserve">Interest </w:t>
      </w:r>
      <w:r w:rsidRPr="00BD14D4">
        <w:rPr>
          <w:rFonts w:ascii="Times New Roman" w:hAnsi="Times New Roman"/>
          <w:color w:val="auto"/>
          <w:sz w:val="24"/>
          <w:szCs w:val="24"/>
        </w:rPr>
        <w:t>disclosure, notifying the PHS, and submitting a mitigation report, as required by federal regulations.</w:t>
      </w:r>
    </w:p>
    <w:p w14:paraId="33E218FF" w14:textId="77777777" w:rsidR="00DC720A" w:rsidRPr="00D92DA0" w:rsidRDefault="00BD14D4" w:rsidP="00E171EA">
      <w:pPr>
        <w:pStyle w:val="ListParagraph"/>
        <w:numPr>
          <w:ilvl w:val="0"/>
          <w:numId w:val="23"/>
        </w:numPr>
        <w:jc w:val="both"/>
        <w:rPr>
          <w:rFonts w:ascii="Times New Roman" w:hAnsi="Times New Roman"/>
          <w:bCs/>
          <w:color w:val="auto"/>
          <w:sz w:val="24"/>
          <w:szCs w:val="24"/>
        </w:rPr>
      </w:pPr>
      <w:r w:rsidRPr="00BD14D4">
        <w:rPr>
          <w:rFonts w:ascii="Times New Roman" w:hAnsi="Times New Roman"/>
          <w:color w:val="auto"/>
          <w:sz w:val="24"/>
          <w:szCs w:val="24"/>
        </w:rPr>
        <w:t xml:space="preserve">If the Department of Health and Human Services determines that clinical research funded by PHS to evaluate the safety or effectiveness of a drug, medical device, or treatment has been designed, conducted, or reported by an individual covered by this policy who has an FCOI-R that was not managed or reported by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as required by federal regulations,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will require the individual to disclose the FCOI-R in each public presentation of the results of the research and to request an addendum to previously published presentations.</w:t>
      </w:r>
      <w:r w:rsidR="00BB466C" w:rsidRPr="00D92DA0">
        <w:rPr>
          <w:rFonts w:ascii="Times New Roman" w:hAnsi="Times New Roman"/>
          <w:color w:val="auto"/>
          <w:sz w:val="24"/>
          <w:szCs w:val="24"/>
        </w:rPr>
        <w:t xml:space="preserve"> </w:t>
      </w:r>
      <w:r w:rsidRPr="00BD14D4">
        <w:rPr>
          <w:rFonts w:ascii="Times New Roman" w:hAnsi="Times New Roman"/>
          <w:color w:val="auto"/>
          <w:sz w:val="24"/>
          <w:szCs w:val="24"/>
        </w:rPr>
        <w:t xml:space="preserve">Certain information concerning each identified FCOI-R (as determined by the </w:t>
      </w:r>
      <w:r w:rsidR="00F81A08" w:rsidRPr="00D92DA0">
        <w:rPr>
          <w:rFonts w:ascii="Times New Roman" w:hAnsi="Times New Roman"/>
          <w:color w:val="auto"/>
          <w:sz w:val="24"/>
          <w:szCs w:val="24"/>
        </w:rPr>
        <w:t>COIC</w:t>
      </w:r>
      <w:r w:rsidRPr="00BD14D4">
        <w:rPr>
          <w:rFonts w:ascii="Times New Roman" w:hAnsi="Times New Roman"/>
          <w:color w:val="auto"/>
          <w:sz w:val="24"/>
          <w:szCs w:val="24"/>
        </w:rPr>
        <w:t xml:space="preserve"> in cooperation with the designated </w:t>
      </w:r>
      <w:r w:rsidR="00C7150E">
        <w:rPr>
          <w:rFonts w:ascii="Times New Roman" w:hAnsi="Times New Roman"/>
          <w:color w:val="auto"/>
          <w:sz w:val="24"/>
          <w:szCs w:val="24"/>
        </w:rPr>
        <w:t>Institutional Official</w:t>
      </w:r>
      <w:r w:rsidRPr="00BD14D4">
        <w:rPr>
          <w:rFonts w:ascii="Times New Roman" w:hAnsi="Times New Roman"/>
          <w:color w:val="auto"/>
          <w:sz w:val="24"/>
          <w:szCs w:val="24"/>
        </w:rPr>
        <w:t xml:space="preserve">) shall be made </w:t>
      </w:r>
      <w:r w:rsidRPr="00BD14D4">
        <w:rPr>
          <w:rFonts w:ascii="Times New Roman" w:hAnsi="Times New Roman"/>
          <w:color w:val="auto"/>
          <w:sz w:val="24"/>
          <w:szCs w:val="24"/>
        </w:rPr>
        <w:lastRenderedPageBreak/>
        <w:t xml:space="preserve">available on a publicly accessible Web site in a manner consistent with </w:t>
      </w:r>
      <w:r w:rsidRPr="00BD14D4">
        <w:rPr>
          <w:rFonts w:ascii="Times New Roman" w:hAnsi="Times New Roman"/>
          <w:bCs/>
          <w:color w:val="auto"/>
          <w:sz w:val="24"/>
          <w:szCs w:val="24"/>
        </w:rPr>
        <w:t>42 CFR Part 50, Subpart F</w:t>
      </w:r>
      <w:r w:rsidRPr="00BD14D4">
        <w:rPr>
          <w:rFonts w:ascii="Times New Roman" w:hAnsi="Times New Roman"/>
          <w:color w:val="auto"/>
          <w:sz w:val="24"/>
          <w:szCs w:val="24"/>
        </w:rPr>
        <w:t>. Additionally, this p</w:t>
      </w:r>
      <w:r w:rsidRPr="00BD14D4">
        <w:rPr>
          <w:rFonts w:ascii="Times New Roman" w:hAnsi="Times New Roman"/>
          <w:bCs/>
          <w:color w:val="auto"/>
          <w:sz w:val="24"/>
          <w:szCs w:val="24"/>
        </w:rPr>
        <w:t xml:space="preserve">olicy and each update of this policy must </w:t>
      </w:r>
      <w:r w:rsidRPr="00BD14D4">
        <w:rPr>
          <w:rFonts w:ascii="Times New Roman" w:hAnsi="Times New Roman"/>
          <w:color w:val="auto"/>
          <w:sz w:val="24"/>
          <w:szCs w:val="24"/>
        </w:rPr>
        <w:t>also be publicly accessible through the Inter</w:t>
      </w:r>
      <w:r w:rsidRPr="00BD14D4">
        <w:rPr>
          <w:rFonts w:ascii="Times New Roman" w:hAnsi="Times New Roman"/>
          <w:bCs/>
          <w:color w:val="auto"/>
          <w:sz w:val="24"/>
          <w:szCs w:val="24"/>
        </w:rPr>
        <w:t>net.</w:t>
      </w:r>
    </w:p>
    <w:p w14:paraId="33E21900" w14:textId="77777777" w:rsidR="008302EA" w:rsidRPr="00D92DA0" w:rsidRDefault="00BD14D4" w:rsidP="00E171EA">
      <w:pPr>
        <w:pStyle w:val="ListParagraph"/>
        <w:numPr>
          <w:ilvl w:val="0"/>
          <w:numId w:val="23"/>
        </w:numPr>
        <w:jc w:val="both"/>
        <w:rPr>
          <w:rFonts w:ascii="Times New Roman" w:hAnsi="Times New Roman"/>
          <w:color w:val="auto"/>
          <w:sz w:val="24"/>
          <w:szCs w:val="24"/>
        </w:rPr>
      </w:pPr>
      <w:r w:rsidRPr="00BD14D4">
        <w:rPr>
          <w:rFonts w:ascii="Times New Roman" w:hAnsi="Times New Roman"/>
          <w:bCs/>
          <w:color w:val="auto"/>
          <w:sz w:val="24"/>
          <w:szCs w:val="24"/>
        </w:rPr>
        <w:t>All Covered Indivi</w:t>
      </w:r>
      <w:r w:rsidRPr="00BD14D4">
        <w:rPr>
          <w:rFonts w:ascii="Times New Roman" w:hAnsi="Times New Roman"/>
          <w:color w:val="auto"/>
          <w:sz w:val="24"/>
          <w:szCs w:val="24"/>
        </w:rPr>
        <w:t xml:space="preserve">duals shall be provided a copy of this policy, and shall complete training in regard to this policy and other applicable policies, regulations, and laws before engaging in research at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and at least every three years thereafter. A Covered Individual who is new to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must complete the training before engaging in research at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or provide evidence of having completed the training at another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within the last three years. A Covered Individual must complete re-training immediately if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finds that the individual is not in compliance with this policy or the individual’s Conflict of Interest Management and Monitoring Plan, or if 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revises this policy in a manner that affects the individual’s duties.</w:t>
      </w:r>
    </w:p>
    <w:p w14:paraId="33E21901" w14:textId="77777777" w:rsidR="00AE2CD8" w:rsidRPr="00D92DA0" w:rsidRDefault="00AE2CD8" w:rsidP="00E171EA">
      <w:pPr>
        <w:autoSpaceDE w:val="0"/>
        <w:autoSpaceDN w:val="0"/>
        <w:adjustRightInd w:val="0"/>
        <w:jc w:val="both"/>
        <w:rPr>
          <w:rFonts w:ascii="Times New Roman" w:hAnsi="Times New Roman"/>
          <w:color w:val="auto"/>
          <w:sz w:val="24"/>
          <w:szCs w:val="24"/>
        </w:rPr>
      </w:pPr>
    </w:p>
    <w:p w14:paraId="33E21902" w14:textId="77777777" w:rsidR="003B45FE" w:rsidRDefault="00BD14D4" w:rsidP="00E171EA">
      <w:pPr>
        <w:pStyle w:val="ListParagraph"/>
        <w:numPr>
          <w:ilvl w:val="0"/>
          <w:numId w:val="22"/>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Non-Human Subjects Research</w:t>
      </w:r>
      <w:r w:rsidR="00F81A08" w:rsidRPr="00D92DA0">
        <w:rPr>
          <w:rFonts w:ascii="Times New Roman" w:hAnsi="Times New Roman"/>
          <w:color w:val="auto"/>
          <w:sz w:val="24"/>
          <w:szCs w:val="24"/>
        </w:rPr>
        <w:t>:</w:t>
      </w:r>
    </w:p>
    <w:p w14:paraId="33E21903" w14:textId="77777777" w:rsidR="003B45FE" w:rsidRDefault="00BD14D4" w:rsidP="00E171EA">
      <w:pPr>
        <w:pStyle w:val="ListParagraph"/>
        <w:numPr>
          <w:ilvl w:val="0"/>
          <w:numId w:val="26"/>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If a Principal Investigator for any </w:t>
      </w:r>
      <w:r w:rsidR="00F81A08" w:rsidRPr="00D92DA0">
        <w:rPr>
          <w:rFonts w:ascii="Times New Roman" w:hAnsi="Times New Roman"/>
          <w:color w:val="auto"/>
          <w:sz w:val="24"/>
          <w:szCs w:val="24"/>
        </w:rPr>
        <w:t>Non</w:t>
      </w:r>
      <w:r w:rsidRPr="00BD14D4">
        <w:rPr>
          <w:rFonts w:ascii="Times New Roman" w:hAnsi="Times New Roman"/>
          <w:color w:val="auto"/>
          <w:sz w:val="24"/>
          <w:szCs w:val="24"/>
        </w:rPr>
        <w:t>-</w:t>
      </w:r>
      <w:r w:rsidR="00F81A08" w:rsidRPr="00D92DA0">
        <w:rPr>
          <w:rFonts w:ascii="Times New Roman" w:hAnsi="Times New Roman"/>
          <w:color w:val="auto"/>
          <w:sz w:val="24"/>
          <w:szCs w:val="24"/>
        </w:rPr>
        <w:t>Human</w:t>
      </w:r>
      <w:r w:rsidRPr="00BD14D4">
        <w:rPr>
          <w:rFonts w:ascii="Times New Roman" w:hAnsi="Times New Roman"/>
          <w:color w:val="auto"/>
          <w:sz w:val="24"/>
          <w:szCs w:val="24"/>
        </w:rPr>
        <w:t xml:space="preserve"> </w:t>
      </w:r>
      <w:r w:rsidR="00F81A08" w:rsidRPr="00D92DA0">
        <w:rPr>
          <w:rFonts w:ascii="Times New Roman" w:hAnsi="Times New Roman"/>
          <w:color w:val="auto"/>
          <w:sz w:val="24"/>
          <w:szCs w:val="24"/>
        </w:rPr>
        <w:t xml:space="preserve">Subjects Research </w:t>
      </w:r>
      <w:r w:rsidRPr="00BD14D4">
        <w:rPr>
          <w:rFonts w:ascii="Times New Roman" w:hAnsi="Times New Roman"/>
          <w:color w:val="auto"/>
          <w:sz w:val="24"/>
          <w:szCs w:val="24"/>
        </w:rPr>
        <w:t xml:space="preserve">protocol or sponsored research agreement or his/her spouse and/or dependent children holds any Ownership Interest in the Supporting Entity, review and approval by the </w:t>
      </w:r>
      <w:r w:rsidR="00F81A08" w:rsidRPr="00D92DA0">
        <w:rPr>
          <w:rFonts w:ascii="Times New Roman" w:hAnsi="Times New Roman"/>
          <w:color w:val="auto"/>
          <w:sz w:val="24"/>
          <w:szCs w:val="24"/>
        </w:rPr>
        <w:t>COIC</w:t>
      </w:r>
      <w:r w:rsidRPr="00BD14D4">
        <w:rPr>
          <w:rFonts w:ascii="Times New Roman" w:hAnsi="Times New Roman"/>
          <w:color w:val="auto"/>
          <w:sz w:val="24"/>
          <w:szCs w:val="24"/>
        </w:rPr>
        <w:t xml:space="preserve"> is required prior to beginning the research in order to implement appropriate management or restrictions in order to ensure and maintain the objectivity and integrity of the research.</w:t>
      </w:r>
    </w:p>
    <w:p w14:paraId="33E21904" w14:textId="77777777" w:rsidR="003B45FE" w:rsidRDefault="00BD14D4" w:rsidP="00E171EA">
      <w:pPr>
        <w:pStyle w:val="ListParagraph"/>
        <w:numPr>
          <w:ilvl w:val="0"/>
          <w:numId w:val="26"/>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An individual and/or his/her spouse and/or dependent children may not receive Cash of $5,000 or more within a 12-month period from a Supporting Entity that funds the </w:t>
      </w:r>
      <w:r w:rsidR="00F81A08" w:rsidRPr="00D92DA0">
        <w:rPr>
          <w:rFonts w:ascii="Times New Roman" w:hAnsi="Times New Roman"/>
          <w:color w:val="auto"/>
          <w:sz w:val="24"/>
          <w:szCs w:val="24"/>
        </w:rPr>
        <w:t>Non-Human Subjects Research</w:t>
      </w:r>
      <w:r w:rsidRPr="00BD14D4">
        <w:rPr>
          <w:rFonts w:ascii="Times New Roman" w:hAnsi="Times New Roman"/>
          <w:color w:val="auto"/>
          <w:sz w:val="24"/>
          <w:szCs w:val="24"/>
        </w:rPr>
        <w:t xml:space="preserve">, unless a Conflict of Interest Management and Monitoring Plan has been implemented to manage such </w:t>
      </w:r>
      <w:r w:rsidR="00F81A08" w:rsidRPr="00D92DA0">
        <w:rPr>
          <w:rFonts w:ascii="Times New Roman" w:hAnsi="Times New Roman"/>
          <w:color w:val="auto"/>
          <w:sz w:val="24"/>
          <w:szCs w:val="24"/>
        </w:rPr>
        <w:t>Conflicts</w:t>
      </w:r>
      <w:r w:rsidRPr="00BD14D4">
        <w:rPr>
          <w:rFonts w:ascii="Times New Roman" w:hAnsi="Times New Roman"/>
          <w:color w:val="auto"/>
          <w:sz w:val="24"/>
          <w:szCs w:val="24"/>
        </w:rPr>
        <w:t xml:space="preserve"> of </w:t>
      </w:r>
      <w:r w:rsidR="00F81A08" w:rsidRPr="00D92DA0">
        <w:rPr>
          <w:rFonts w:ascii="Times New Roman" w:hAnsi="Times New Roman"/>
          <w:color w:val="auto"/>
          <w:sz w:val="24"/>
          <w:szCs w:val="24"/>
        </w:rPr>
        <w:t>Interest</w:t>
      </w:r>
      <w:r w:rsidRPr="00BD14D4">
        <w:rPr>
          <w:rFonts w:ascii="Times New Roman" w:hAnsi="Times New Roman"/>
          <w:color w:val="auto"/>
          <w:sz w:val="24"/>
          <w:szCs w:val="24"/>
        </w:rPr>
        <w:t>. A Plan is also required when: (1) an individual and/or his/her spouse and/or dependent children has an Ownership Interest in an entity and the individual collaborates with that entity on research activities; and/or (2) an individual and/or his/her spouse and/or dependent children holds a decision-making role in the Supporting Entity and the individual collaborates with that Supporting Entity on research activities.</w:t>
      </w:r>
    </w:p>
    <w:p w14:paraId="33E21905" w14:textId="77777777" w:rsidR="00AE2CD8" w:rsidRPr="00D92DA0" w:rsidRDefault="00AE2CD8" w:rsidP="00E171EA">
      <w:pPr>
        <w:autoSpaceDE w:val="0"/>
        <w:autoSpaceDN w:val="0"/>
        <w:adjustRightInd w:val="0"/>
        <w:jc w:val="both"/>
        <w:rPr>
          <w:rFonts w:ascii="Times New Roman" w:hAnsi="Times New Roman"/>
          <w:color w:val="auto"/>
          <w:sz w:val="24"/>
          <w:szCs w:val="24"/>
        </w:rPr>
      </w:pPr>
    </w:p>
    <w:p w14:paraId="33E21906" w14:textId="77777777" w:rsidR="003B45FE" w:rsidRDefault="00BD14D4" w:rsidP="00E171EA">
      <w:pPr>
        <w:pStyle w:val="ListParagraph"/>
        <w:numPr>
          <w:ilvl w:val="0"/>
          <w:numId w:val="22"/>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Human Subjects Research</w:t>
      </w:r>
      <w:r w:rsidR="00F81A08" w:rsidRPr="00D92DA0">
        <w:rPr>
          <w:rFonts w:ascii="Times New Roman" w:hAnsi="Times New Roman"/>
          <w:color w:val="auto"/>
          <w:sz w:val="24"/>
          <w:szCs w:val="24"/>
        </w:rPr>
        <w:t>:</w:t>
      </w:r>
    </w:p>
    <w:p w14:paraId="33E21907" w14:textId="77777777" w:rsidR="003B45FE" w:rsidRDefault="00BD14D4" w:rsidP="00E171EA">
      <w:pPr>
        <w:pStyle w:val="ListParagraph"/>
        <w:numPr>
          <w:ilvl w:val="0"/>
          <w:numId w:val="2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Payment to Baptist on a per-patient basis should be limited to costs incurred, reflect the fair market value of services performed, and be commensurate with the efforts of the individuals performing the research.</w:t>
      </w:r>
    </w:p>
    <w:p w14:paraId="33E21908" w14:textId="77777777" w:rsidR="003B45FE" w:rsidRDefault="00BD14D4" w:rsidP="00E171EA">
      <w:pPr>
        <w:pStyle w:val="ListParagraph"/>
        <w:numPr>
          <w:ilvl w:val="0"/>
          <w:numId w:val="2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An individual may not serve as the Principal Investigator for an IRB Approved Protocol or sponsored research agreement if he/she or his/her spouse and/or dependent children has any Ownership Interest in the Supporting Entity, or has received Cash of $5,000 or greater within the previous 12-month period from the Supporting Entity. Additional </w:t>
      </w:r>
      <w:r w:rsidRPr="00BD14D4">
        <w:rPr>
          <w:rFonts w:ascii="Times New Roman" w:hAnsi="Times New Roman"/>
          <w:color w:val="auto"/>
          <w:sz w:val="24"/>
          <w:szCs w:val="24"/>
        </w:rPr>
        <w:lastRenderedPageBreak/>
        <w:t xml:space="preserve">restrictions apply to any covered clinical study as defined by the FDA in </w:t>
      </w:r>
      <w:r w:rsidRPr="00BD14D4">
        <w:rPr>
          <w:rFonts w:ascii="Times New Roman" w:hAnsi="Times New Roman"/>
          <w:bCs/>
          <w:color w:val="auto"/>
          <w:sz w:val="24"/>
          <w:szCs w:val="24"/>
        </w:rPr>
        <w:t>CFR Title 21 Part 54</w:t>
      </w:r>
      <w:r w:rsidRPr="00BD14D4">
        <w:rPr>
          <w:rFonts w:ascii="Times New Roman" w:hAnsi="Times New Roman"/>
          <w:color w:val="auto"/>
          <w:sz w:val="24"/>
          <w:szCs w:val="24"/>
        </w:rPr>
        <w:t>.</w:t>
      </w:r>
    </w:p>
    <w:p w14:paraId="33E21909" w14:textId="77777777" w:rsidR="00BD14D4" w:rsidRPr="00BD14D4" w:rsidRDefault="00BD14D4" w:rsidP="00E171EA">
      <w:pPr>
        <w:pStyle w:val="ListParagraph"/>
        <w:numPr>
          <w:ilvl w:val="0"/>
          <w:numId w:val="27"/>
        </w:numPr>
        <w:jc w:val="both"/>
        <w:rPr>
          <w:rFonts w:ascii="Times New Roman" w:hAnsi="Times New Roman"/>
          <w:color w:val="auto"/>
          <w:sz w:val="24"/>
          <w:szCs w:val="24"/>
        </w:rPr>
      </w:pPr>
      <w:r w:rsidRPr="00BD14D4">
        <w:rPr>
          <w:rFonts w:ascii="Times New Roman" w:hAnsi="Times New Roman"/>
          <w:color w:val="auto"/>
          <w:sz w:val="24"/>
          <w:szCs w:val="24"/>
        </w:rPr>
        <w:t>The following must be disclosed in the informed consent document:</w:t>
      </w:r>
    </w:p>
    <w:p w14:paraId="33E2190A" w14:textId="77777777" w:rsidR="00BD14D4" w:rsidRPr="00BD14D4" w:rsidRDefault="00BD14D4" w:rsidP="00E171EA">
      <w:pPr>
        <w:pStyle w:val="ListParagraph"/>
        <w:numPr>
          <w:ilvl w:val="0"/>
          <w:numId w:val="40"/>
        </w:numPr>
        <w:jc w:val="both"/>
        <w:rPr>
          <w:rFonts w:ascii="Times New Roman" w:hAnsi="Times New Roman"/>
          <w:color w:val="auto"/>
          <w:sz w:val="24"/>
          <w:szCs w:val="24"/>
        </w:rPr>
      </w:pPr>
      <w:r w:rsidRPr="00BD14D4">
        <w:rPr>
          <w:rFonts w:ascii="Times New Roman" w:hAnsi="Times New Roman"/>
          <w:color w:val="auto"/>
          <w:sz w:val="24"/>
          <w:szCs w:val="24"/>
        </w:rPr>
        <w:t xml:space="preserve">All </w:t>
      </w:r>
      <w:r w:rsidR="002903DA">
        <w:rPr>
          <w:rFonts w:ascii="Times New Roman" w:hAnsi="Times New Roman"/>
          <w:color w:val="auto"/>
          <w:sz w:val="24"/>
          <w:szCs w:val="24"/>
        </w:rPr>
        <w:t xml:space="preserve">relevant </w:t>
      </w:r>
      <w:r w:rsidRPr="00BD14D4">
        <w:rPr>
          <w:rFonts w:ascii="Times New Roman" w:hAnsi="Times New Roman"/>
          <w:color w:val="auto"/>
          <w:sz w:val="24"/>
          <w:szCs w:val="24"/>
        </w:rPr>
        <w:t>financial relationships of an Investigator;</w:t>
      </w:r>
    </w:p>
    <w:p w14:paraId="33E2190B" w14:textId="77777777" w:rsidR="00BD14D4" w:rsidRPr="00BD14D4" w:rsidRDefault="00BD14D4" w:rsidP="00E171EA">
      <w:pPr>
        <w:pStyle w:val="ListParagraph"/>
        <w:numPr>
          <w:ilvl w:val="0"/>
          <w:numId w:val="40"/>
        </w:numPr>
        <w:jc w:val="both"/>
        <w:rPr>
          <w:rFonts w:ascii="Times New Roman" w:hAnsi="Times New Roman"/>
          <w:color w:val="auto"/>
          <w:sz w:val="24"/>
          <w:szCs w:val="24"/>
        </w:rPr>
      </w:pPr>
      <w:r w:rsidRPr="00BD14D4">
        <w:rPr>
          <w:rFonts w:ascii="Times New Roman" w:hAnsi="Times New Roman"/>
          <w:color w:val="auto"/>
          <w:sz w:val="24"/>
          <w:szCs w:val="24"/>
        </w:rPr>
        <w:t xml:space="preserve">All </w:t>
      </w:r>
      <w:r w:rsidR="002903DA">
        <w:rPr>
          <w:rFonts w:ascii="Times New Roman" w:hAnsi="Times New Roman"/>
          <w:color w:val="auto"/>
          <w:sz w:val="24"/>
          <w:szCs w:val="24"/>
        </w:rPr>
        <w:t xml:space="preserve">relevant </w:t>
      </w:r>
      <w:r w:rsidRPr="00BD14D4">
        <w:rPr>
          <w:rFonts w:ascii="Times New Roman" w:hAnsi="Times New Roman"/>
          <w:color w:val="auto"/>
          <w:sz w:val="24"/>
          <w:szCs w:val="24"/>
        </w:rPr>
        <w:t xml:space="preserve">Ownership Interests in the Supporting Entity of </w:t>
      </w:r>
      <w:r w:rsidR="00D92DA0" w:rsidRPr="00D92DA0">
        <w:rPr>
          <w:rFonts w:ascii="Times New Roman" w:hAnsi="Times New Roman"/>
          <w:color w:val="auto"/>
          <w:sz w:val="24"/>
          <w:szCs w:val="24"/>
        </w:rPr>
        <w:t xml:space="preserve">Personnel </w:t>
      </w:r>
      <w:r w:rsidRPr="00BD14D4">
        <w:rPr>
          <w:rFonts w:ascii="Times New Roman" w:hAnsi="Times New Roman"/>
          <w:color w:val="auto"/>
          <w:sz w:val="24"/>
          <w:szCs w:val="24"/>
        </w:rPr>
        <w:t>involved as a Collaborator in the IRB Approved Protocol (non-Principal Investigator) or his/her Family Members;</w:t>
      </w:r>
    </w:p>
    <w:p w14:paraId="33E2190C" w14:textId="77777777" w:rsidR="00BD14D4" w:rsidRPr="00BD14D4" w:rsidRDefault="00BD14D4" w:rsidP="00E171EA">
      <w:pPr>
        <w:pStyle w:val="ListParagraph"/>
        <w:numPr>
          <w:ilvl w:val="0"/>
          <w:numId w:val="40"/>
        </w:numPr>
        <w:jc w:val="both"/>
        <w:rPr>
          <w:rFonts w:ascii="Times New Roman" w:hAnsi="Times New Roman"/>
          <w:color w:val="auto"/>
          <w:sz w:val="24"/>
          <w:szCs w:val="24"/>
        </w:rPr>
      </w:pPr>
      <w:r w:rsidRPr="00BD14D4">
        <w:rPr>
          <w:rFonts w:ascii="Times New Roman" w:hAnsi="Times New Roman"/>
          <w:color w:val="auto"/>
          <w:sz w:val="24"/>
          <w:szCs w:val="24"/>
        </w:rPr>
        <w:t xml:space="preserve">Cash of $5,000 or more received by </w:t>
      </w:r>
      <w:r w:rsidR="00D92DA0" w:rsidRPr="00D92DA0">
        <w:rPr>
          <w:rFonts w:ascii="Times New Roman" w:hAnsi="Times New Roman"/>
          <w:color w:val="auto"/>
          <w:sz w:val="24"/>
          <w:szCs w:val="24"/>
        </w:rPr>
        <w:t>Personnel</w:t>
      </w:r>
      <w:r w:rsidRPr="00BD14D4">
        <w:rPr>
          <w:rFonts w:ascii="Times New Roman" w:hAnsi="Times New Roman"/>
          <w:color w:val="auto"/>
          <w:sz w:val="24"/>
          <w:szCs w:val="24"/>
        </w:rPr>
        <w:t xml:space="preserve"> involved as a Collaborator in the IRB Approved Protocol or his/her Family Members from the Supporting Entity in the 12-month period prior to the approval of each continuing review until termination of the protocol;</w:t>
      </w:r>
    </w:p>
    <w:p w14:paraId="33E2190D" w14:textId="77777777" w:rsidR="00BD14D4" w:rsidRPr="00BD14D4" w:rsidRDefault="00BD14D4" w:rsidP="00E171EA">
      <w:pPr>
        <w:pStyle w:val="ListParagraph"/>
        <w:numPr>
          <w:ilvl w:val="0"/>
          <w:numId w:val="40"/>
        </w:numPr>
        <w:jc w:val="both"/>
        <w:rPr>
          <w:rFonts w:ascii="Times New Roman" w:hAnsi="Times New Roman"/>
          <w:color w:val="auto"/>
          <w:sz w:val="24"/>
          <w:szCs w:val="24"/>
        </w:rPr>
      </w:pPr>
      <w:r w:rsidRPr="00BD14D4">
        <w:rPr>
          <w:rFonts w:ascii="Times New Roman" w:hAnsi="Times New Roman"/>
          <w:color w:val="auto"/>
          <w:sz w:val="24"/>
          <w:szCs w:val="24"/>
        </w:rPr>
        <w:t>Any royalty income received by any of the foregoing from the Supporting Entity or their Family Members;</w:t>
      </w:r>
    </w:p>
    <w:p w14:paraId="33E2190E" w14:textId="77777777" w:rsidR="00BD14D4" w:rsidRPr="00BD14D4" w:rsidRDefault="00BD14D4" w:rsidP="00E171EA">
      <w:pPr>
        <w:pStyle w:val="ListParagraph"/>
        <w:numPr>
          <w:ilvl w:val="0"/>
          <w:numId w:val="40"/>
        </w:numPr>
        <w:jc w:val="both"/>
        <w:rPr>
          <w:rFonts w:ascii="Times New Roman" w:hAnsi="Times New Roman"/>
          <w:color w:val="auto"/>
          <w:sz w:val="24"/>
          <w:szCs w:val="24"/>
        </w:rPr>
      </w:pPr>
      <w:r w:rsidRPr="00BD14D4">
        <w:rPr>
          <w:rFonts w:ascii="Times New Roman" w:hAnsi="Times New Roman"/>
          <w:color w:val="auto"/>
          <w:sz w:val="24"/>
          <w:szCs w:val="24"/>
        </w:rPr>
        <w:t>Any significant financial relationship held by Baptist itself in a Supporting Entity;</w:t>
      </w:r>
    </w:p>
    <w:p w14:paraId="33E2190F" w14:textId="77777777" w:rsidR="00BD14D4" w:rsidRPr="00BD14D4" w:rsidRDefault="00BD14D4" w:rsidP="00E171EA">
      <w:pPr>
        <w:pStyle w:val="ListParagraph"/>
        <w:numPr>
          <w:ilvl w:val="0"/>
          <w:numId w:val="40"/>
        </w:numPr>
        <w:jc w:val="both"/>
        <w:rPr>
          <w:rFonts w:ascii="Times New Roman" w:hAnsi="Times New Roman"/>
          <w:color w:val="auto"/>
          <w:sz w:val="24"/>
          <w:szCs w:val="24"/>
        </w:rPr>
      </w:pPr>
      <w:r w:rsidRPr="00BD14D4">
        <w:rPr>
          <w:rFonts w:ascii="Times New Roman" w:hAnsi="Times New Roman"/>
          <w:color w:val="auto"/>
          <w:sz w:val="24"/>
          <w:szCs w:val="24"/>
        </w:rPr>
        <w:t>The IRB may impose additional requirements in consideration of the interests of the research subjects. Primary physicians who care for a patient on a clinical trial and who receive $5,000 or more or have equity in a supporting company should be aware of the potential conflict, inform the patient, and document his/her efforts to inform the patient.</w:t>
      </w:r>
    </w:p>
    <w:p w14:paraId="33E21910" w14:textId="77777777" w:rsidR="003B45FE" w:rsidRDefault="00BD14D4" w:rsidP="00E171EA">
      <w:pPr>
        <w:pStyle w:val="ListParagraph"/>
        <w:numPr>
          <w:ilvl w:val="0"/>
          <w:numId w:val="2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Because of the unconditional priority of patient care, there may be exceptional situations wherein an individual and/or Institutional Decision Maker who has a financial interest in the Supporting Entity that is otherwise prohibited, must serve as Principal Investigator on an IRB Approved Protocol. In such cases, the COIC may give written permission to an individual with a potential FCOI-R, authorizing that individual to act as the Principal Investigator of that IRB Approved Protocol. This information will be disclosed to all patients, prior to their </w:t>
      </w:r>
      <w:r w:rsidR="00B17FAB">
        <w:rPr>
          <w:rFonts w:ascii="Times New Roman" w:hAnsi="Times New Roman"/>
          <w:color w:val="auto"/>
          <w:sz w:val="24"/>
          <w:szCs w:val="24"/>
        </w:rPr>
        <w:t>enrollment</w:t>
      </w:r>
      <w:r w:rsidRPr="00BD14D4">
        <w:rPr>
          <w:rFonts w:ascii="Times New Roman" w:hAnsi="Times New Roman"/>
          <w:color w:val="auto"/>
          <w:sz w:val="24"/>
          <w:szCs w:val="24"/>
        </w:rPr>
        <w:t xml:space="preserve"> on that IRB Approved Protocol, in the informed consent document, and to the COIC. In all cases of COIC waivers involving an IRB Approved Protocol, the waiver is subject to the approval of the IRB. The IRB may determine that an unmanageable conflict exists and the waived activity affecting the IRB Approved Protocol cannot proceed.</w:t>
      </w:r>
    </w:p>
    <w:p w14:paraId="33E21911" w14:textId="77777777" w:rsidR="003B45FE" w:rsidRDefault="00BD14D4" w:rsidP="00E171EA">
      <w:pPr>
        <w:pStyle w:val="ListParagraph"/>
        <w:numPr>
          <w:ilvl w:val="0"/>
          <w:numId w:val="2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The Corporate Compliance Office </w:t>
      </w:r>
      <w:r w:rsidR="00B17FAB">
        <w:rPr>
          <w:rFonts w:ascii="Times New Roman" w:hAnsi="Times New Roman"/>
          <w:color w:val="auto"/>
          <w:sz w:val="24"/>
          <w:szCs w:val="24"/>
        </w:rPr>
        <w:t>will maintain</w:t>
      </w:r>
      <w:r w:rsidRPr="00BD14D4">
        <w:rPr>
          <w:rFonts w:ascii="Times New Roman" w:hAnsi="Times New Roman"/>
          <w:color w:val="auto"/>
          <w:sz w:val="24"/>
          <w:szCs w:val="24"/>
        </w:rPr>
        <w:t xml:space="preserve"> a database listing </w:t>
      </w:r>
      <w:r w:rsidR="00B17FAB">
        <w:rPr>
          <w:rFonts w:ascii="Times New Roman" w:hAnsi="Times New Roman"/>
          <w:color w:val="auto"/>
          <w:sz w:val="24"/>
          <w:szCs w:val="24"/>
        </w:rPr>
        <w:t xml:space="preserve">of </w:t>
      </w:r>
      <w:r w:rsidRPr="00BD14D4">
        <w:rPr>
          <w:rFonts w:ascii="Times New Roman" w:hAnsi="Times New Roman"/>
          <w:color w:val="auto"/>
          <w:sz w:val="24"/>
          <w:szCs w:val="24"/>
        </w:rPr>
        <w:t>companies in which Personnel, Investigators, Trainees, Institutional Decision Makers and their Family Members hold financial interests. Patients on any IRB Approved Protocol, or their Immediate Family, will have access to pertinent information from this database upon request, and patients shall be notified of this right of access in the informed consent document.</w:t>
      </w:r>
    </w:p>
    <w:p w14:paraId="33E21912" w14:textId="77777777" w:rsidR="003B45FE" w:rsidRDefault="00BD14D4" w:rsidP="00E171EA">
      <w:pPr>
        <w:pStyle w:val="ListParagraph"/>
        <w:numPr>
          <w:ilvl w:val="0"/>
          <w:numId w:val="2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The Conflict of Interest Official(s) and the appropriate IRB shall cooperate in the consideration of whether an Investigator (including his/her Family Member) has an FCOI-R in regard to </w:t>
      </w:r>
      <w:r w:rsidR="00F81A08" w:rsidRPr="00D92DA0">
        <w:rPr>
          <w:rFonts w:ascii="Times New Roman" w:hAnsi="Times New Roman"/>
          <w:color w:val="auto"/>
          <w:sz w:val="24"/>
          <w:szCs w:val="24"/>
        </w:rPr>
        <w:t>Human Subjects Research</w:t>
      </w:r>
      <w:r w:rsidRPr="00BD14D4">
        <w:rPr>
          <w:rFonts w:ascii="Times New Roman" w:hAnsi="Times New Roman"/>
          <w:color w:val="auto"/>
          <w:sz w:val="24"/>
          <w:szCs w:val="24"/>
        </w:rPr>
        <w:t xml:space="preserve"> and in the development and implementation of a Conflict of </w:t>
      </w:r>
      <w:r w:rsidRPr="00BD14D4">
        <w:rPr>
          <w:rFonts w:ascii="Times New Roman" w:hAnsi="Times New Roman"/>
          <w:color w:val="auto"/>
          <w:sz w:val="24"/>
          <w:szCs w:val="24"/>
        </w:rPr>
        <w:lastRenderedPageBreak/>
        <w:t>Interest Management and Monitoring Plan for that FCOI-R. The IRB may impose additional requirements or restrictions, and shall convey its final decision to the COIC and Investigator.</w:t>
      </w:r>
    </w:p>
    <w:p w14:paraId="33E21913" w14:textId="77777777" w:rsidR="00833EF2" w:rsidRPr="00D92DA0" w:rsidRDefault="00833EF2" w:rsidP="00E171EA">
      <w:pPr>
        <w:jc w:val="both"/>
        <w:rPr>
          <w:rFonts w:ascii="Times New Roman" w:hAnsi="Times New Roman"/>
          <w:color w:val="auto"/>
          <w:sz w:val="24"/>
          <w:szCs w:val="24"/>
        </w:rPr>
      </w:pPr>
    </w:p>
    <w:p w14:paraId="33E21914" w14:textId="77777777" w:rsidR="003B45FE" w:rsidRDefault="00BD14D4" w:rsidP="00E171EA">
      <w:pPr>
        <w:pStyle w:val="ListParagraph"/>
        <w:numPr>
          <w:ilvl w:val="0"/>
          <w:numId w:val="42"/>
        </w:numPr>
        <w:ind w:left="540"/>
        <w:jc w:val="both"/>
        <w:rPr>
          <w:rFonts w:ascii="Times New Roman" w:hAnsi="Times New Roman"/>
          <w:color w:val="auto"/>
          <w:sz w:val="24"/>
          <w:szCs w:val="24"/>
        </w:rPr>
      </w:pPr>
      <w:r w:rsidRPr="00BD14D4">
        <w:rPr>
          <w:rFonts w:ascii="Times New Roman" w:hAnsi="Times New Roman"/>
          <w:color w:val="auto"/>
          <w:sz w:val="24"/>
          <w:szCs w:val="24"/>
        </w:rPr>
        <w:t>Disclosure</w:t>
      </w:r>
    </w:p>
    <w:p w14:paraId="33E21915" w14:textId="77777777" w:rsidR="00F81A08" w:rsidRPr="00D92DA0" w:rsidRDefault="00F81A08" w:rsidP="00E171EA">
      <w:pPr>
        <w:jc w:val="both"/>
        <w:rPr>
          <w:rFonts w:ascii="Times New Roman" w:hAnsi="Times New Roman"/>
          <w:color w:val="auto"/>
          <w:sz w:val="24"/>
          <w:szCs w:val="24"/>
        </w:rPr>
      </w:pPr>
    </w:p>
    <w:p w14:paraId="33E21916" w14:textId="77777777" w:rsidR="003B45FE" w:rsidRDefault="00F81A08" w:rsidP="00E171EA">
      <w:pPr>
        <w:pStyle w:val="ListParagraph"/>
        <w:numPr>
          <w:ilvl w:val="0"/>
          <w:numId w:val="43"/>
        </w:numPr>
        <w:jc w:val="both"/>
        <w:rPr>
          <w:rFonts w:ascii="Times New Roman" w:hAnsi="Times New Roman"/>
          <w:color w:val="auto"/>
          <w:sz w:val="24"/>
          <w:szCs w:val="24"/>
        </w:rPr>
      </w:pPr>
      <w:r w:rsidRPr="00D92DA0">
        <w:rPr>
          <w:rFonts w:ascii="Times New Roman" w:hAnsi="Times New Roman"/>
          <w:color w:val="auto"/>
          <w:sz w:val="24"/>
          <w:szCs w:val="24"/>
        </w:rPr>
        <w:t>All Conflicts of Interest and Commitments</w:t>
      </w:r>
    </w:p>
    <w:p w14:paraId="33E21917" w14:textId="77777777" w:rsidR="00AD0E6B" w:rsidRPr="00D92DA0" w:rsidRDefault="00AD0E6B" w:rsidP="00E171EA">
      <w:pPr>
        <w:jc w:val="both"/>
        <w:rPr>
          <w:rFonts w:ascii="Times New Roman" w:hAnsi="Times New Roman"/>
          <w:color w:val="auto"/>
          <w:sz w:val="24"/>
          <w:szCs w:val="24"/>
        </w:rPr>
      </w:pPr>
    </w:p>
    <w:p w14:paraId="33E21918" w14:textId="77777777" w:rsidR="00BD14D4" w:rsidRDefault="00BD14D4" w:rsidP="00E171EA">
      <w:pPr>
        <w:pStyle w:val="ListParagraph"/>
        <w:numPr>
          <w:ilvl w:val="0"/>
          <w:numId w:val="44"/>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Upon hire or commencement of other relationship (e.g. signing a contract) with Baptist, and annually thereafter, Personnel must disclose all Conflicts of Interest and Commitments, including FCOI-Rs and outside activities, that are reasonably related to their Institutional Responsibilities.</w:t>
      </w:r>
    </w:p>
    <w:p w14:paraId="33E21919" w14:textId="77777777" w:rsidR="007B4370" w:rsidRPr="00D92DA0" w:rsidRDefault="007B4370" w:rsidP="00E171EA">
      <w:pPr>
        <w:autoSpaceDE w:val="0"/>
        <w:autoSpaceDN w:val="0"/>
        <w:adjustRightInd w:val="0"/>
        <w:jc w:val="both"/>
        <w:rPr>
          <w:rFonts w:ascii="Times New Roman" w:hAnsi="Times New Roman"/>
          <w:color w:val="auto"/>
          <w:sz w:val="24"/>
          <w:szCs w:val="24"/>
        </w:rPr>
      </w:pPr>
    </w:p>
    <w:p w14:paraId="33E2191A" w14:textId="77777777" w:rsidR="00BD14D4" w:rsidRPr="00BD14D4" w:rsidRDefault="00BD14D4" w:rsidP="00E171EA">
      <w:pPr>
        <w:pStyle w:val="ListParagraph"/>
        <w:numPr>
          <w:ilvl w:val="0"/>
          <w:numId w:val="44"/>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Personnel must update their Disclosure Forms within 30 days of receiving equity or remuneration</w:t>
      </w:r>
      <w:r w:rsidR="00F81A08" w:rsidRPr="00D92DA0">
        <w:rPr>
          <w:rFonts w:ascii="Times New Roman" w:hAnsi="Times New Roman"/>
          <w:color w:val="auto"/>
          <w:sz w:val="24"/>
          <w:szCs w:val="24"/>
        </w:rPr>
        <w:t xml:space="preserve"> </w:t>
      </w:r>
      <w:r w:rsidRPr="00BD14D4">
        <w:rPr>
          <w:rFonts w:ascii="Times New Roman" w:hAnsi="Times New Roman"/>
          <w:color w:val="auto"/>
          <w:sz w:val="24"/>
          <w:szCs w:val="24"/>
        </w:rPr>
        <w:t>for a new outside activity or when they or their Immediate Family or Household Members acquire a new Conflict of Interest and Commitment related to their Institutional Responsibilities. The</w:t>
      </w:r>
      <w:r w:rsidR="00F81A08" w:rsidRPr="00D92DA0">
        <w:rPr>
          <w:rFonts w:ascii="Times New Roman" w:hAnsi="Times New Roman"/>
          <w:color w:val="auto"/>
          <w:sz w:val="24"/>
          <w:szCs w:val="24"/>
        </w:rPr>
        <w:t xml:space="preserve"> Executive Decision Makers are also required to report to the Chairman of the Board of Directors.</w:t>
      </w:r>
    </w:p>
    <w:p w14:paraId="33E2191B" w14:textId="77777777" w:rsidR="00E51E18" w:rsidRPr="00D92DA0" w:rsidRDefault="00E51E18" w:rsidP="00E171EA">
      <w:pPr>
        <w:autoSpaceDE w:val="0"/>
        <w:autoSpaceDN w:val="0"/>
        <w:adjustRightInd w:val="0"/>
        <w:jc w:val="both"/>
        <w:rPr>
          <w:rFonts w:ascii="Times New Roman" w:hAnsi="Times New Roman"/>
          <w:color w:val="auto"/>
          <w:sz w:val="24"/>
          <w:szCs w:val="24"/>
        </w:rPr>
      </w:pPr>
    </w:p>
    <w:p w14:paraId="33E2191C" w14:textId="77777777" w:rsidR="00BD14D4" w:rsidRDefault="00BD14D4" w:rsidP="00E171EA">
      <w:pPr>
        <w:pStyle w:val="ListParagraph"/>
        <w:numPr>
          <w:ilvl w:val="0"/>
          <w:numId w:val="43"/>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Research Conflicts of Interest</w:t>
      </w:r>
      <w:r w:rsidR="00F81A08" w:rsidRPr="00D92DA0">
        <w:rPr>
          <w:rFonts w:ascii="Times New Roman" w:hAnsi="Times New Roman"/>
          <w:color w:val="auto"/>
          <w:sz w:val="24"/>
          <w:szCs w:val="24"/>
        </w:rPr>
        <w:t xml:space="preserve"> and Commitments</w:t>
      </w:r>
    </w:p>
    <w:p w14:paraId="33E2191D" w14:textId="77777777" w:rsidR="00AD0E6B" w:rsidRPr="00D92DA0" w:rsidRDefault="00AD0E6B" w:rsidP="00E171EA">
      <w:pPr>
        <w:autoSpaceDE w:val="0"/>
        <w:autoSpaceDN w:val="0"/>
        <w:adjustRightInd w:val="0"/>
        <w:jc w:val="both"/>
        <w:rPr>
          <w:rFonts w:ascii="Times New Roman" w:hAnsi="Times New Roman"/>
          <w:color w:val="auto"/>
          <w:sz w:val="24"/>
          <w:szCs w:val="24"/>
        </w:rPr>
      </w:pPr>
    </w:p>
    <w:p w14:paraId="33E2191E" w14:textId="77777777" w:rsidR="00BD14D4" w:rsidRPr="00BD14D4" w:rsidRDefault="00BD14D4" w:rsidP="00E171EA">
      <w:pPr>
        <w:pStyle w:val="ListParagraph"/>
        <w:numPr>
          <w:ilvl w:val="0"/>
          <w:numId w:val="45"/>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Principal Investigators planning to engage in research or consulting should update their Disclosure Forms when:</w:t>
      </w:r>
    </w:p>
    <w:p w14:paraId="33E2191F" w14:textId="77777777" w:rsidR="00BD14D4" w:rsidRPr="00BD14D4" w:rsidRDefault="00BD14D4" w:rsidP="00E171EA">
      <w:pPr>
        <w:pStyle w:val="ListParagraph"/>
        <w:numPr>
          <w:ilvl w:val="0"/>
          <w:numId w:val="46"/>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applying for externally-funded research applications (e.g. PHS or industry sponsored applications); or</w:t>
      </w:r>
    </w:p>
    <w:p w14:paraId="33E21920" w14:textId="77777777" w:rsidR="00BD14D4" w:rsidRPr="00BD14D4" w:rsidRDefault="00BD14D4" w:rsidP="00E171EA">
      <w:pPr>
        <w:pStyle w:val="ListParagraph"/>
        <w:numPr>
          <w:ilvl w:val="0"/>
          <w:numId w:val="46"/>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research protocols are submitted to the IRB; or</w:t>
      </w:r>
    </w:p>
    <w:p w14:paraId="33E21921" w14:textId="77777777" w:rsidR="00BD14D4" w:rsidRPr="00BD14D4" w:rsidRDefault="00BD14D4" w:rsidP="00E171EA">
      <w:pPr>
        <w:pStyle w:val="ListParagraph"/>
        <w:numPr>
          <w:ilvl w:val="0"/>
          <w:numId w:val="46"/>
        </w:numPr>
        <w:autoSpaceDE w:val="0"/>
        <w:autoSpaceDN w:val="0"/>
        <w:adjustRightInd w:val="0"/>
        <w:jc w:val="both"/>
        <w:rPr>
          <w:rFonts w:ascii="Times New Roman" w:hAnsi="Times New Roman"/>
          <w:color w:val="auto"/>
          <w:sz w:val="24"/>
          <w:szCs w:val="24"/>
        </w:rPr>
      </w:pPr>
      <w:proofErr w:type="gramStart"/>
      <w:r w:rsidRPr="00BD14D4">
        <w:rPr>
          <w:rFonts w:ascii="Times New Roman" w:hAnsi="Times New Roman"/>
          <w:color w:val="auto"/>
          <w:sz w:val="24"/>
          <w:szCs w:val="24"/>
        </w:rPr>
        <w:t>consulting</w:t>
      </w:r>
      <w:proofErr w:type="gramEnd"/>
      <w:r w:rsidRPr="00BD14D4">
        <w:rPr>
          <w:rFonts w:ascii="Times New Roman" w:hAnsi="Times New Roman"/>
          <w:color w:val="auto"/>
          <w:sz w:val="24"/>
          <w:szCs w:val="24"/>
        </w:rPr>
        <w:t xml:space="preserve"> agreements are signed.</w:t>
      </w:r>
    </w:p>
    <w:p w14:paraId="33E21922" w14:textId="77777777" w:rsidR="006C1137" w:rsidRPr="00D92DA0" w:rsidRDefault="006C1137" w:rsidP="00E171EA">
      <w:pPr>
        <w:autoSpaceDE w:val="0"/>
        <w:autoSpaceDN w:val="0"/>
        <w:adjustRightInd w:val="0"/>
        <w:jc w:val="both"/>
        <w:rPr>
          <w:rFonts w:ascii="Times New Roman" w:hAnsi="Times New Roman"/>
          <w:color w:val="auto"/>
          <w:sz w:val="24"/>
          <w:szCs w:val="24"/>
        </w:rPr>
      </w:pPr>
    </w:p>
    <w:p w14:paraId="33E21923" w14:textId="77777777" w:rsidR="00BD14D4" w:rsidRPr="00BD14D4" w:rsidRDefault="00BD14D4" w:rsidP="00E171EA">
      <w:pPr>
        <w:pStyle w:val="ListParagraph"/>
        <w:numPr>
          <w:ilvl w:val="0"/>
          <w:numId w:val="45"/>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In addition to the requirements set forth above, </w:t>
      </w:r>
      <w:r w:rsidR="00F81A08" w:rsidRPr="00D92DA0">
        <w:rPr>
          <w:rFonts w:ascii="Times New Roman" w:hAnsi="Times New Roman"/>
          <w:color w:val="auto"/>
          <w:sz w:val="24"/>
          <w:szCs w:val="24"/>
        </w:rPr>
        <w:t xml:space="preserve">Research </w:t>
      </w:r>
      <w:r w:rsidRPr="00BD14D4">
        <w:rPr>
          <w:rFonts w:ascii="Times New Roman" w:hAnsi="Times New Roman"/>
          <w:color w:val="auto"/>
          <w:sz w:val="24"/>
          <w:szCs w:val="24"/>
        </w:rPr>
        <w:t>Personnel must also disclose the Conflicts of Interest and Commitments of their Immediate Family and Household Members when such interests relate to their Institutional Responsibilities.</w:t>
      </w:r>
    </w:p>
    <w:p w14:paraId="33E21924" w14:textId="77777777" w:rsidR="00F81A08" w:rsidRPr="00D92DA0" w:rsidRDefault="00F81A08" w:rsidP="00E171EA">
      <w:pPr>
        <w:jc w:val="both"/>
        <w:rPr>
          <w:rFonts w:ascii="Times New Roman" w:hAnsi="Times New Roman"/>
          <w:color w:val="auto"/>
          <w:sz w:val="24"/>
          <w:szCs w:val="24"/>
        </w:rPr>
      </w:pPr>
    </w:p>
    <w:p w14:paraId="33E21925" w14:textId="77777777" w:rsidR="00BD14D4" w:rsidRDefault="00BD14D4" w:rsidP="00E171EA">
      <w:pPr>
        <w:pStyle w:val="ListParagraph"/>
        <w:numPr>
          <w:ilvl w:val="0"/>
          <w:numId w:val="45"/>
        </w:numPr>
        <w:jc w:val="both"/>
        <w:rPr>
          <w:rFonts w:ascii="Times New Roman" w:hAnsi="Times New Roman"/>
          <w:color w:val="auto"/>
          <w:sz w:val="24"/>
          <w:szCs w:val="24"/>
        </w:rPr>
      </w:pPr>
      <w:r w:rsidRPr="00BD14D4">
        <w:rPr>
          <w:rFonts w:ascii="Times New Roman" w:hAnsi="Times New Roman"/>
          <w:color w:val="auto"/>
          <w:sz w:val="24"/>
          <w:szCs w:val="24"/>
        </w:rPr>
        <w:t xml:space="preserve">Violations of full and prompt disclosure may result in the loss of grant funding and sanctions regarding future funding from federal agencies.  In addition, individuals may also be subject to criminal sanctions or civil </w:t>
      </w:r>
      <w:r w:rsidR="00F81A08" w:rsidRPr="00D92DA0">
        <w:rPr>
          <w:rFonts w:ascii="Times New Roman" w:hAnsi="Times New Roman"/>
          <w:color w:val="auto"/>
          <w:sz w:val="24"/>
          <w:szCs w:val="24"/>
        </w:rPr>
        <w:t>liability under federal or state law.</w:t>
      </w:r>
    </w:p>
    <w:p w14:paraId="33E21926" w14:textId="77777777" w:rsidR="006C1137" w:rsidRPr="00D92DA0" w:rsidRDefault="006C1137" w:rsidP="00E171EA">
      <w:pPr>
        <w:autoSpaceDE w:val="0"/>
        <w:autoSpaceDN w:val="0"/>
        <w:adjustRightInd w:val="0"/>
        <w:jc w:val="both"/>
        <w:rPr>
          <w:rFonts w:ascii="Times New Roman" w:hAnsi="Times New Roman"/>
          <w:color w:val="auto"/>
          <w:sz w:val="24"/>
          <w:szCs w:val="24"/>
        </w:rPr>
      </w:pPr>
    </w:p>
    <w:p w14:paraId="33E21927" w14:textId="77777777" w:rsidR="00BD14D4" w:rsidRPr="00BD14D4" w:rsidRDefault="00BD14D4" w:rsidP="00E171EA">
      <w:pPr>
        <w:pStyle w:val="ListParagraph"/>
        <w:numPr>
          <w:ilvl w:val="0"/>
          <w:numId w:val="45"/>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The </w:t>
      </w:r>
      <w:r w:rsidR="00AD0E6B" w:rsidRPr="00D92DA0">
        <w:rPr>
          <w:rFonts w:ascii="Times New Roman" w:hAnsi="Times New Roman"/>
          <w:color w:val="auto"/>
          <w:sz w:val="24"/>
          <w:szCs w:val="24"/>
        </w:rPr>
        <w:t>Institution</w:t>
      </w:r>
      <w:r w:rsidRPr="00BD14D4">
        <w:rPr>
          <w:rFonts w:ascii="Times New Roman" w:hAnsi="Times New Roman"/>
          <w:color w:val="auto"/>
          <w:sz w:val="24"/>
          <w:szCs w:val="24"/>
        </w:rPr>
        <w:t xml:space="preserve"> shall maintain records of financial disclosures with respect to each conflicting interest related to </w:t>
      </w:r>
      <w:r w:rsidRPr="00BD14D4">
        <w:rPr>
          <w:rFonts w:ascii="Times New Roman" w:hAnsi="Times New Roman"/>
          <w:bCs/>
          <w:color w:val="auto"/>
          <w:sz w:val="24"/>
          <w:szCs w:val="24"/>
        </w:rPr>
        <w:t xml:space="preserve">PHS grants </w:t>
      </w:r>
      <w:r w:rsidRPr="00BD14D4">
        <w:rPr>
          <w:rFonts w:ascii="Times New Roman" w:hAnsi="Times New Roman"/>
          <w:color w:val="auto"/>
          <w:sz w:val="24"/>
          <w:szCs w:val="24"/>
        </w:rPr>
        <w:t xml:space="preserve">or cooperative agreements for research other than Small Business Innovation Research (SBIR) Program Phase I applications, as well as records regarding any actions taken on </w:t>
      </w:r>
      <w:r w:rsidR="00F81A08" w:rsidRPr="00D92DA0">
        <w:rPr>
          <w:rFonts w:ascii="Times New Roman" w:hAnsi="Times New Roman"/>
          <w:color w:val="auto"/>
          <w:sz w:val="24"/>
          <w:szCs w:val="24"/>
        </w:rPr>
        <w:t>those disclosures</w:t>
      </w:r>
      <w:r w:rsidRPr="00BD14D4">
        <w:rPr>
          <w:rFonts w:ascii="Times New Roman" w:hAnsi="Times New Roman"/>
          <w:color w:val="auto"/>
          <w:sz w:val="24"/>
          <w:szCs w:val="24"/>
        </w:rPr>
        <w:t xml:space="preserve"> for a minimum of three years from the date of submission of the final expenditures report for such PHS grant or cooperative agreement, or </w:t>
      </w:r>
      <w:r w:rsidRPr="00BD14D4">
        <w:rPr>
          <w:rFonts w:ascii="Times New Roman" w:hAnsi="Times New Roman"/>
          <w:color w:val="auto"/>
          <w:sz w:val="24"/>
          <w:szCs w:val="24"/>
        </w:rPr>
        <w:lastRenderedPageBreak/>
        <w:t xml:space="preserve">where applicable, from other dates specified in </w:t>
      </w:r>
      <w:r w:rsidRPr="00BD14D4">
        <w:rPr>
          <w:rFonts w:ascii="Times New Roman" w:hAnsi="Times New Roman"/>
          <w:bCs/>
          <w:color w:val="auto"/>
          <w:sz w:val="24"/>
          <w:szCs w:val="24"/>
        </w:rPr>
        <w:t xml:space="preserve">45 CFR 74.53 (b) </w:t>
      </w:r>
      <w:r w:rsidRPr="00BD14D4">
        <w:rPr>
          <w:rFonts w:ascii="Times New Roman" w:hAnsi="Times New Roman"/>
          <w:color w:val="auto"/>
          <w:sz w:val="24"/>
          <w:szCs w:val="24"/>
        </w:rPr>
        <w:t>for different situations.</w:t>
      </w:r>
    </w:p>
    <w:p w14:paraId="33E21928" w14:textId="77777777" w:rsidR="00D30011" w:rsidRPr="00D92DA0" w:rsidRDefault="00D30011" w:rsidP="00E171EA">
      <w:pPr>
        <w:jc w:val="both"/>
        <w:rPr>
          <w:rFonts w:ascii="Times New Roman" w:hAnsi="Times New Roman"/>
          <w:color w:val="auto"/>
          <w:sz w:val="24"/>
          <w:szCs w:val="24"/>
        </w:rPr>
      </w:pPr>
    </w:p>
    <w:p w14:paraId="33E21929" w14:textId="77777777" w:rsidR="00BD14D4" w:rsidRPr="00BD14D4" w:rsidRDefault="00BD14D4" w:rsidP="00E171EA">
      <w:pPr>
        <w:pStyle w:val="ListParagraph"/>
        <w:numPr>
          <w:ilvl w:val="0"/>
          <w:numId w:val="42"/>
        </w:numPr>
        <w:autoSpaceDE w:val="0"/>
        <w:autoSpaceDN w:val="0"/>
        <w:adjustRightInd w:val="0"/>
        <w:ind w:left="540"/>
        <w:jc w:val="both"/>
        <w:rPr>
          <w:rFonts w:ascii="Times New Roman" w:hAnsi="Times New Roman"/>
          <w:color w:val="auto"/>
          <w:sz w:val="24"/>
          <w:szCs w:val="24"/>
        </w:rPr>
      </w:pPr>
      <w:r w:rsidRPr="00BD14D4">
        <w:rPr>
          <w:rFonts w:ascii="Times New Roman" w:hAnsi="Times New Roman"/>
          <w:color w:val="auto"/>
          <w:sz w:val="24"/>
          <w:szCs w:val="24"/>
        </w:rPr>
        <w:t>Exceptions</w:t>
      </w:r>
    </w:p>
    <w:p w14:paraId="33E2192A" w14:textId="77777777" w:rsidR="00BD14D4" w:rsidRDefault="00BD14D4" w:rsidP="00E171EA">
      <w:pPr>
        <w:autoSpaceDE w:val="0"/>
        <w:autoSpaceDN w:val="0"/>
        <w:adjustRightInd w:val="0"/>
        <w:ind w:left="540"/>
        <w:jc w:val="both"/>
        <w:rPr>
          <w:rFonts w:ascii="Times New Roman" w:hAnsi="Times New Roman"/>
          <w:color w:val="auto"/>
          <w:sz w:val="24"/>
          <w:szCs w:val="24"/>
        </w:rPr>
      </w:pPr>
      <w:r w:rsidRPr="00BD14D4">
        <w:rPr>
          <w:rFonts w:ascii="Times New Roman" w:hAnsi="Times New Roman"/>
          <w:color w:val="auto"/>
          <w:sz w:val="24"/>
          <w:szCs w:val="24"/>
        </w:rPr>
        <w:t>The following relationships do not require disclosure:</w:t>
      </w:r>
    </w:p>
    <w:p w14:paraId="33E2192B" w14:textId="77777777" w:rsidR="00BD14D4" w:rsidRPr="00BD14D4" w:rsidRDefault="00BD14D4" w:rsidP="00E171EA">
      <w:pPr>
        <w:autoSpaceDE w:val="0"/>
        <w:autoSpaceDN w:val="0"/>
        <w:adjustRightInd w:val="0"/>
        <w:ind w:left="540"/>
        <w:jc w:val="both"/>
        <w:rPr>
          <w:rFonts w:ascii="Times New Roman" w:hAnsi="Times New Roman"/>
          <w:color w:val="auto"/>
          <w:sz w:val="24"/>
          <w:szCs w:val="24"/>
        </w:rPr>
      </w:pPr>
    </w:p>
    <w:p w14:paraId="33E2192C" w14:textId="77777777" w:rsidR="00BD14D4" w:rsidRPr="00BD14D4" w:rsidRDefault="00BD14D4" w:rsidP="00E171EA">
      <w:pPr>
        <w:pStyle w:val="ListParagraph"/>
        <w:numPr>
          <w:ilvl w:val="0"/>
          <w:numId w:val="4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Consulting agreements or other contracts for outside relationships that involve the</w:t>
      </w:r>
      <w:r w:rsidR="00F81A08" w:rsidRPr="00D92DA0">
        <w:rPr>
          <w:rFonts w:ascii="Times New Roman" w:hAnsi="Times New Roman"/>
          <w:color w:val="auto"/>
          <w:sz w:val="24"/>
          <w:szCs w:val="24"/>
        </w:rPr>
        <w:t xml:space="preserve"> </w:t>
      </w:r>
      <w:r w:rsidRPr="00BD14D4">
        <w:rPr>
          <w:rFonts w:ascii="Times New Roman" w:hAnsi="Times New Roman"/>
          <w:color w:val="auto"/>
          <w:sz w:val="24"/>
          <w:szCs w:val="24"/>
        </w:rPr>
        <w:t>payment of anything of value for editing Scholarly Work</w:t>
      </w:r>
      <w:r w:rsidR="00A85A4C">
        <w:rPr>
          <w:rFonts w:ascii="Times New Roman" w:hAnsi="Times New Roman"/>
          <w:color w:val="auto"/>
          <w:sz w:val="24"/>
          <w:szCs w:val="24"/>
        </w:rPr>
        <w:t>.</w:t>
      </w:r>
    </w:p>
    <w:p w14:paraId="33E2192D" w14:textId="77777777" w:rsidR="006C1137" w:rsidRPr="00D92DA0" w:rsidRDefault="006C1137" w:rsidP="00E171EA">
      <w:pPr>
        <w:autoSpaceDE w:val="0"/>
        <w:autoSpaceDN w:val="0"/>
        <w:adjustRightInd w:val="0"/>
        <w:jc w:val="both"/>
        <w:rPr>
          <w:rFonts w:ascii="Times New Roman" w:hAnsi="Times New Roman"/>
          <w:color w:val="auto"/>
          <w:sz w:val="24"/>
          <w:szCs w:val="24"/>
        </w:rPr>
      </w:pPr>
    </w:p>
    <w:p w14:paraId="33E2192E" w14:textId="77777777" w:rsidR="00BD14D4" w:rsidRPr="00BD14D4" w:rsidRDefault="00BD14D4" w:rsidP="00E171EA">
      <w:pPr>
        <w:pStyle w:val="ListParagraph"/>
        <w:numPr>
          <w:ilvl w:val="0"/>
          <w:numId w:val="4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Non-promotional speaking engagements or other oral presentations at </w:t>
      </w:r>
      <w:r w:rsidR="00F81A08" w:rsidRPr="00D92DA0">
        <w:rPr>
          <w:rFonts w:ascii="Times New Roman" w:hAnsi="Times New Roman"/>
          <w:color w:val="auto"/>
          <w:sz w:val="24"/>
          <w:szCs w:val="24"/>
        </w:rPr>
        <w:t>federally sponsored</w:t>
      </w:r>
      <w:r w:rsidRPr="00BD14D4">
        <w:rPr>
          <w:rFonts w:ascii="Times New Roman" w:hAnsi="Times New Roman"/>
          <w:color w:val="auto"/>
          <w:sz w:val="24"/>
          <w:szCs w:val="24"/>
        </w:rPr>
        <w:t xml:space="preserve"> meetings</w:t>
      </w:r>
      <w:r w:rsidR="00A85A4C">
        <w:rPr>
          <w:rFonts w:ascii="Times New Roman" w:hAnsi="Times New Roman"/>
          <w:color w:val="auto"/>
          <w:sz w:val="24"/>
          <w:szCs w:val="24"/>
        </w:rPr>
        <w:t>.</w:t>
      </w:r>
    </w:p>
    <w:p w14:paraId="33E2192F" w14:textId="77777777" w:rsidR="006C1137" w:rsidRPr="00D92DA0" w:rsidRDefault="006C1137" w:rsidP="00E171EA">
      <w:pPr>
        <w:autoSpaceDE w:val="0"/>
        <w:autoSpaceDN w:val="0"/>
        <w:adjustRightInd w:val="0"/>
        <w:jc w:val="both"/>
        <w:rPr>
          <w:rFonts w:ascii="Times New Roman" w:hAnsi="Times New Roman"/>
          <w:color w:val="auto"/>
          <w:sz w:val="24"/>
          <w:szCs w:val="24"/>
        </w:rPr>
      </w:pPr>
    </w:p>
    <w:p w14:paraId="33E21930" w14:textId="77777777" w:rsidR="00BD14D4" w:rsidRDefault="00BD14D4" w:rsidP="00E171EA">
      <w:pPr>
        <w:pStyle w:val="ListParagraph"/>
        <w:numPr>
          <w:ilvl w:val="0"/>
          <w:numId w:val="47"/>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Honoraria or lecture fees from any branch of the U.S. Government, including</w:t>
      </w:r>
      <w:r w:rsidR="002E08B8" w:rsidRPr="00D92DA0">
        <w:rPr>
          <w:rFonts w:ascii="Times New Roman" w:hAnsi="Times New Roman"/>
          <w:color w:val="auto"/>
          <w:sz w:val="24"/>
          <w:szCs w:val="24"/>
        </w:rPr>
        <w:t xml:space="preserve"> en</w:t>
      </w:r>
      <w:r w:rsidR="00F81A08" w:rsidRPr="00D92DA0">
        <w:rPr>
          <w:rFonts w:ascii="Times New Roman" w:hAnsi="Times New Roman"/>
          <w:color w:val="auto"/>
          <w:sz w:val="24"/>
          <w:szCs w:val="24"/>
        </w:rPr>
        <w:t>tities acting</w:t>
      </w:r>
      <w:r w:rsidRPr="00BD14D4">
        <w:rPr>
          <w:rFonts w:ascii="Times New Roman" w:hAnsi="Times New Roman"/>
          <w:color w:val="auto"/>
          <w:sz w:val="24"/>
          <w:szCs w:val="24"/>
        </w:rPr>
        <w:t xml:space="preserve"> as federal government subcontractors, and professional societies.</w:t>
      </w:r>
    </w:p>
    <w:p w14:paraId="33E21931" w14:textId="77777777" w:rsidR="00A85A4C" w:rsidRPr="00A85A4C" w:rsidRDefault="00A85A4C" w:rsidP="00E171EA">
      <w:pPr>
        <w:autoSpaceDE w:val="0"/>
        <w:autoSpaceDN w:val="0"/>
        <w:adjustRightInd w:val="0"/>
        <w:jc w:val="both"/>
        <w:rPr>
          <w:rFonts w:ascii="Times New Roman" w:hAnsi="Times New Roman"/>
          <w:color w:val="auto"/>
          <w:sz w:val="24"/>
          <w:szCs w:val="24"/>
        </w:rPr>
      </w:pPr>
    </w:p>
    <w:p w14:paraId="33E21932" w14:textId="77777777" w:rsidR="00A85A4C" w:rsidRDefault="00A85A4C" w:rsidP="00E171EA">
      <w:pPr>
        <w:pStyle w:val="ListParagraph"/>
        <w:numPr>
          <w:ilvl w:val="0"/>
          <w:numId w:val="47"/>
        </w:numPr>
        <w:autoSpaceDE w:val="0"/>
        <w:autoSpaceDN w:val="0"/>
        <w:adjustRightInd w:val="0"/>
        <w:jc w:val="both"/>
        <w:rPr>
          <w:rFonts w:ascii="Times New Roman" w:hAnsi="Times New Roman"/>
          <w:color w:val="auto"/>
          <w:sz w:val="24"/>
          <w:szCs w:val="24"/>
        </w:rPr>
      </w:pPr>
      <w:r>
        <w:rPr>
          <w:rFonts w:ascii="Times New Roman" w:hAnsi="Times New Roman"/>
          <w:color w:val="auto"/>
          <w:sz w:val="24"/>
          <w:szCs w:val="24"/>
        </w:rPr>
        <w:t>M</w:t>
      </w:r>
      <w:r w:rsidR="00BD14D4" w:rsidRPr="00BD14D4">
        <w:rPr>
          <w:rFonts w:ascii="Times New Roman" w:hAnsi="Times New Roman"/>
          <w:color w:val="auto"/>
          <w:sz w:val="24"/>
          <w:szCs w:val="24"/>
        </w:rPr>
        <w:t>utual funds and stock or stock options held in blind trusts (to the extent that the identity of the companies in the portfolio in the blind trust is unknown)</w:t>
      </w:r>
      <w:r>
        <w:rPr>
          <w:rFonts w:ascii="Times New Roman" w:hAnsi="Times New Roman"/>
          <w:color w:val="auto"/>
          <w:sz w:val="24"/>
          <w:szCs w:val="24"/>
        </w:rPr>
        <w:t>.</w:t>
      </w:r>
    </w:p>
    <w:p w14:paraId="33E21933" w14:textId="77777777" w:rsidR="00A85A4C" w:rsidRPr="00A85A4C" w:rsidRDefault="00A85A4C" w:rsidP="00E171EA">
      <w:pPr>
        <w:autoSpaceDE w:val="0"/>
        <w:autoSpaceDN w:val="0"/>
        <w:adjustRightInd w:val="0"/>
        <w:jc w:val="both"/>
        <w:rPr>
          <w:rFonts w:ascii="Times New Roman" w:hAnsi="Times New Roman"/>
          <w:color w:val="auto"/>
          <w:sz w:val="24"/>
          <w:szCs w:val="24"/>
        </w:rPr>
      </w:pPr>
    </w:p>
    <w:p w14:paraId="33E21934" w14:textId="77777777" w:rsidR="006C1137" w:rsidRPr="00A85A4C" w:rsidRDefault="00BD14D4" w:rsidP="00E171EA">
      <w:pPr>
        <w:pStyle w:val="ListParagraph"/>
        <w:numPr>
          <w:ilvl w:val="0"/>
          <w:numId w:val="42"/>
        </w:numPr>
        <w:autoSpaceDE w:val="0"/>
        <w:autoSpaceDN w:val="0"/>
        <w:adjustRightInd w:val="0"/>
        <w:jc w:val="both"/>
        <w:rPr>
          <w:rFonts w:ascii="Times New Roman" w:hAnsi="Times New Roman"/>
          <w:color w:val="auto"/>
          <w:sz w:val="24"/>
          <w:szCs w:val="24"/>
        </w:rPr>
      </w:pPr>
      <w:r w:rsidRPr="00BD14D4">
        <w:rPr>
          <w:rFonts w:ascii="Times New Roman" w:hAnsi="Times New Roman"/>
          <w:color w:val="auto"/>
          <w:sz w:val="24"/>
          <w:szCs w:val="24"/>
        </w:rPr>
        <w:t xml:space="preserve">In determining whether a financial interest should be disclosed, doubt should </w:t>
      </w:r>
      <w:r w:rsidR="00A85A4C" w:rsidRPr="00A85A4C">
        <w:rPr>
          <w:rFonts w:ascii="Times New Roman" w:hAnsi="Times New Roman"/>
          <w:sz w:val="24"/>
          <w:szCs w:val="24"/>
        </w:rPr>
        <w:t>be resolved</w:t>
      </w:r>
      <w:r w:rsidRPr="00BD14D4">
        <w:rPr>
          <w:rFonts w:ascii="Times New Roman" w:hAnsi="Times New Roman"/>
          <w:sz w:val="24"/>
          <w:szCs w:val="24"/>
        </w:rPr>
        <w:t xml:space="preserve"> in favor of disclosure.</w:t>
      </w:r>
    </w:p>
    <w:p w14:paraId="33E21935" w14:textId="77777777" w:rsidR="003B45FE" w:rsidRDefault="003B45FE" w:rsidP="00E171EA">
      <w:pPr>
        <w:jc w:val="both"/>
        <w:rPr>
          <w:rFonts w:ascii="Times New Roman" w:hAnsi="Times New Roman"/>
          <w:sz w:val="24"/>
          <w:szCs w:val="24"/>
        </w:rPr>
      </w:pPr>
    </w:p>
    <w:sectPr w:rsidR="003B45FE" w:rsidSect="00350CC6">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1939" w14:textId="77777777" w:rsidR="00A17370" w:rsidRDefault="00A17370" w:rsidP="00A65B74">
      <w:r>
        <w:separator/>
      </w:r>
    </w:p>
  </w:endnote>
  <w:endnote w:type="continuationSeparator" w:id="0">
    <w:p w14:paraId="33E2193A" w14:textId="77777777" w:rsidR="00A17370" w:rsidRDefault="00A17370" w:rsidP="00A6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193B" w14:textId="77777777" w:rsidR="0004451E" w:rsidRDefault="0004451E">
    <w:pPr>
      <w:pStyle w:val="Footer"/>
      <w:jc w:val="center"/>
      <w:rPr>
        <w:rFonts w:ascii="Times New Roman" w:hAnsi="Times New Roman"/>
        <w:snapToGrid w:val="0"/>
        <w:sz w:val="16"/>
      </w:rPr>
    </w:pPr>
    <w:r>
      <w:rPr>
        <w:rFonts w:ascii="Times New Roman" w:hAnsi="Times New Roman"/>
        <w:snapToGrid w:val="0"/>
        <w:sz w:val="16"/>
      </w:rPr>
      <w:t xml:space="preserve">Page </w:t>
    </w:r>
    <w:r w:rsidR="00BD14D4">
      <w:rPr>
        <w:rFonts w:ascii="Times New Roman" w:hAnsi="Times New Roman"/>
        <w:snapToGrid w:val="0"/>
        <w:sz w:val="16"/>
      </w:rPr>
      <w:fldChar w:fldCharType="begin"/>
    </w:r>
    <w:r>
      <w:rPr>
        <w:rFonts w:ascii="Times New Roman" w:hAnsi="Times New Roman"/>
        <w:snapToGrid w:val="0"/>
        <w:sz w:val="16"/>
      </w:rPr>
      <w:instrText xml:space="preserve"> PAGE </w:instrText>
    </w:r>
    <w:r w:rsidR="00BD14D4">
      <w:rPr>
        <w:rFonts w:ascii="Times New Roman" w:hAnsi="Times New Roman"/>
        <w:snapToGrid w:val="0"/>
        <w:sz w:val="16"/>
      </w:rPr>
      <w:fldChar w:fldCharType="separate"/>
    </w:r>
    <w:r w:rsidR="009D6D53">
      <w:rPr>
        <w:rFonts w:ascii="Times New Roman" w:hAnsi="Times New Roman"/>
        <w:noProof/>
        <w:snapToGrid w:val="0"/>
        <w:sz w:val="16"/>
      </w:rPr>
      <w:t>2</w:t>
    </w:r>
    <w:r w:rsidR="00BD14D4">
      <w:rPr>
        <w:rFonts w:ascii="Times New Roman" w:hAnsi="Times New Roman"/>
        <w:snapToGrid w:val="0"/>
        <w:sz w:val="16"/>
      </w:rPr>
      <w:fldChar w:fldCharType="end"/>
    </w:r>
    <w:r>
      <w:rPr>
        <w:rFonts w:ascii="Times New Roman" w:hAnsi="Times New Roman"/>
        <w:snapToGrid w:val="0"/>
        <w:sz w:val="16"/>
      </w:rPr>
      <w:t xml:space="preserve"> of </w:t>
    </w:r>
    <w:r w:rsidR="00BD14D4">
      <w:rPr>
        <w:rFonts w:ascii="Times New Roman" w:hAnsi="Times New Roman"/>
        <w:snapToGrid w:val="0"/>
        <w:sz w:val="16"/>
      </w:rPr>
      <w:fldChar w:fldCharType="begin"/>
    </w:r>
    <w:r>
      <w:rPr>
        <w:rFonts w:ascii="Times New Roman" w:hAnsi="Times New Roman"/>
        <w:snapToGrid w:val="0"/>
        <w:sz w:val="16"/>
      </w:rPr>
      <w:instrText xml:space="preserve"> NUMPAGES </w:instrText>
    </w:r>
    <w:r w:rsidR="00BD14D4">
      <w:rPr>
        <w:rFonts w:ascii="Times New Roman" w:hAnsi="Times New Roman"/>
        <w:snapToGrid w:val="0"/>
        <w:sz w:val="16"/>
      </w:rPr>
      <w:fldChar w:fldCharType="separate"/>
    </w:r>
    <w:r w:rsidR="009D6D53">
      <w:rPr>
        <w:rFonts w:ascii="Times New Roman" w:hAnsi="Times New Roman"/>
        <w:noProof/>
        <w:snapToGrid w:val="0"/>
        <w:sz w:val="16"/>
      </w:rPr>
      <w:t>11</w:t>
    </w:r>
    <w:r w:rsidR="00BD14D4">
      <w:rPr>
        <w:rFonts w:ascii="Times New Roman" w:hAnsi="Times New Roman"/>
        <w:snapToGrid w:val="0"/>
        <w:sz w:val="16"/>
      </w:rPr>
      <w:fldChar w:fldCharType="end"/>
    </w:r>
  </w:p>
  <w:p w14:paraId="33E2193C" w14:textId="77777777" w:rsidR="002255CA" w:rsidRDefault="002255CA">
    <w:pPr>
      <w:pStyle w:val="Footer"/>
      <w:jc w:val="center"/>
      <w:rPr>
        <w:rFonts w:ascii="Times New Roman" w:hAnsi="Times New Roman"/>
        <w:sz w:val="16"/>
      </w:rPr>
    </w:pPr>
    <w:r>
      <w:rPr>
        <w:rFonts w:ascii="Times New Roman" w:hAnsi="Times New Roman"/>
        <w:snapToGrid w:val="0"/>
        <w:sz w:val="16"/>
      </w:rPr>
      <w:t>Conflict of Interest</w:t>
    </w:r>
    <w:r w:rsidR="00ED2860">
      <w:rPr>
        <w:rFonts w:ascii="Times New Roman" w:hAnsi="Times New Roman"/>
        <w:snapToGrid w:val="0"/>
        <w:sz w:val="16"/>
      </w:rPr>
      <w:t xml:space="preserve"> and Commitment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1937" w14:textId="77777777" w:rsidR="00A17370" w:rsidRDefault="00A17370" w:rsidP="00A65B74">
      <w:r>
        <w:separator/>
      </w:r>
    </w:p>
  </w:footnote>
  <w:footnote w:type="continuationSeparator" w:id="0">
    <w:p w14:paraId="33E21938" w14:textId="77777777" w:rsidR="00A17370" w:rsidRDefault="00A17370" w:rsidP="00A65B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97"/>
    <w:multiLevelType w:val="hybridMultilevel"/>
    <w:tmpl w:val="2092D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1DE6"/>
    <w:multiLevelType w:val="hybridMultilevel"/>
    <w:tmpl w:val="89201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B5420"/>
    <w:multiLevelType w:val="hybridMultilevel"/>
    <w:tmpl w:val="2C6221B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4612801"/>
    <w:multiLevelType w:val="hybridMultilevel"/>
    <w:tmpl w:val="EBC8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011F6"/>
    <w:multiLevelType w:val="hybridMultilevel"/>
    <w:tmpl w:val="73EE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D2D18"/>
    <w:multiLevelType w:val="hybridMultilevel"/>
    <w:tmpl w:val="54104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CC"/>
    <w:multiLevelType w:val="hybridMultilevel"/>
    <w:tmpl w:val="1394800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C91C1B"/>
    <w:multiLevelType w:val="hybridMultilevel"/>
    <w:tmpl w:val="C246AE9E"/>
    <w:lvl w:ilvl="0" w:tplc="7E12F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B27DE4"/>
    <w:multiLevelType w:val="hybridMultilevel"/>
    <w:tmpl w:val="A4A24DC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F2366DF"/>
    <w:multiLevelType w:val="hybridMultilevel"/>
    <w:tmpl w:val="AC7CA2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36C418B"/>
    <w:multiLevelType w:val="hybridMultilevel"/>
    <w:tmpl w:val="64FED8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9635E"/>
    <w:multiLevelType w:val="singleLevel"/>
    <w:tmpl w:val="22E2A32A"/>
    <w:lvl w:ilvl="0">
      <w:start w:val="1"/>
      <w:numFmt w:val="upperRoman"/>
      <w:lvlText w:val="%1."/>
      <w:lvlJc w:val="left"/>
      <w:pPr>
        <w:tabs>
          <w:tab w:val="num" w:pos="720"/>
        </w:tabs>
        <w:ind w:left="360" w:hanging="360"/>
      </w:pPr>
      <w:rPr>
        <w:rFonts w:ascii="Times New Roman" w:hAnsi="Times New Roman" w:cs="Times New Roman" w:hint="default"/>
        <w:b/>
        <w:i w:val="0"/>
        <w:sz w:val="24"/>
      </w:rPr>
    </w:lvl>
  </w:abstractNum>
  <w:abstractNum w:abstractNumId="12">
    <w:nsid w:val="14745468"/>
    <w:multiLevelType w:val="hybridMultilevel"/>
    <w:tmpl w:val="8A72C3B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640452F"/>
    <w:multiLevelType w:val="hybridMultilevel"/>
    <w:tmpl w:val="FD6244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07C98"/>
    <w:multiLevelType w:val="hybridMultilevel"/>
    <w:tmpl w:val="645C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0E070A"/>
    <w:multiLevelType w:val="hybridMultilevel"/>
    <w:tmpl w:val="68AAA9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C0026D"/>
    <w:multiLevelType w:val="hybridMultilevel"/>
    <w:tmpl w:val="77CA13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DD05F7B"/>
    <w:multiLevelType w:val="hybridMultilevel"/>
    <w:tmpl w:val="5FB62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560C3"/>
    <w:multiLevelType w:val="hybridMultilevel"/>
    <w:tmpl w:val="E496C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F04198"/>
    <w:multiLevelType w:val="hybridMultilevel"/>
    <w:tmpl w:val="5BECF91A"/>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0">
    <w:nsid w:val="23582009"/>
    <w:multiLevelType w:val="hybridMultilevel"/>
    <w:tmpl w:val="0E9CBC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58174DD"/>
    <w:multiLevelType w:val="hybridMultilevel"/>
    <w:tmpl w:val="E7FEAF34"/>
    <w:lvl w:ilvl="0" w:tplc="22E2A32A">
      <w:start w:val="1"/>
      <w:numFmt w:val="upperRoman"/>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3095E"/>
    <w:multiLevelType w:val="hybridMultilevel"/>
    <w:tmpl w:val="132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CA6929"/>
    <w:multiLevelType w:val="hybridMultilevel"/>
    <w:tmpl w:val="DDCEB7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2A262943"/>
    <w:multiLevelType w:val="singleLevel"/>
    <w:tmpl w:val="0BD2EED4"/>
    <w:lvl w:ilvl="0">
      <w:start w:val="1"/>
      <w:numFmt w:val="upperLetter"/>
      <w:lvlText w:val="%1."/>
      <w:lvlJc w:val="left"/>
      <w:pPr>
        <w:tabs>
          <w:tab w:val="num" w:pos="3240"/>
        </w:tabs>
        <w:ind w:left="3240" w:hanging="360"/>
      </w:pPr>
      <w:rPr>
        <w:rFonts w:ascii="Times New Roman" w:hAnsi="Times New Roman" w:cs="Times New Roman" w:hint="default"/>
        <w:b w:val="0"/>
        <w:i w:val="0"/>
        <w:sz w:val="24"/>
        <w:u w:val="none"/>
      </w:rPr>
    </w:lvl>
  </w:abstractNum>
  <w:abstractNum w:abstractNumId="25">
    <w:nsid w:val="2D8D3B68"/>
    <w:multiLevelType w:val="hybridMultilevel"/>
    <w:tmpl w:val="6FF0E8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96F0E66"/>
    <w:multiLevelType w:val="multilevel"/>
    <w:tmpl w:val="645C89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3ABD1931"/>
    <w:multiLevelType w:val="hybridMultilevel"/>
    <w:tmpl w:val="31C0E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504EE8"/>
    <w:multiLevelType w:val="hybridMultilevel"/>
    <w:tmpl w:val="9B9AF0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2416887"/>
    <w:multiLevelType w:val="hybridMultilevel"/>
    <w:tmpl w:val="771A9C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44616DEA"/>
    <w:multiLevelType w:val="hybridMultilevel"/>
    <w:tmpl w:val="E606FC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14A599C"/>
    <w:multiLevelType w:val="hybridMultilevel"/>
    <w:tmpl w:val="090EB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85741"/>
    <w:multiLevelType w:val="hybridMultilevel"/>
    <w:tmpl w:val="5218F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EA4A22"/>
    <w:multiLevelType w:val="hybridMultilevel"/>
    <w:tmpl w:val="31C0EF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AD6457"/>
    <w:multiLevelType w:val="singleLevel"/>
    <w:tmpl w:val="0BD2EED4"/>
    <w:lvl w:ilvl="0">
      <w:start w:val="1"/>
      <w:numFmt w:val="upperLetter"/>
      <w:lvlText w:val="%1."/>
      <w:lvlJc w:val="left"/>
      <w:pPr>
        <w:tabs>
          <w:tab w:val="num" w:pos="3240"/>
        </w:tabs>
        <w:ind w:left="3240" w:hanging="360"/>
      </w:pPr>
      <w:rPr>
        <w:rFonts w:ascii="Times New Roman" w:hAnsi="Times New Roman" w:cs="Times New Roman" w:hint="default"/>
        <w:b w:val="0"/>
        <w:i w:val="0"/>
        <w:sz w:val="24"/>
        <w:u w:val="none"/>
      </w:rPr>
    </w:lvl>
  </w:abstractNum>
  <w:abstractNum w:abstractNumId="35">
    <w:nsid w:val="5B313B98"/>
    <w:multiLevelType w:val="hybridMultilevel"/>
    <w:tmpl w:val="6E5C4A5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E26305F"/>
    <w:multiLevelType w:val="hybridMultilevel"/>
    <w:tmpl w:val="3B92B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D1213"/>
    <w:multiLevelType w:val="hybridMultilevel"/>
    <w:tmpl w:val="4C08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456A0"/>
    <w:multiLevelType w:val="hybridMultilevel"/>
    <w:tmpl w:val="DC847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F10154"/>
    <w:multiLevelType w:val="hybridMultilevel"/>
    <w:tmpl w:val="C666D4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8CB105B"/>
    <w:multiLevelType w:val="hybridMultilevel"/>
    <w:tmpl w:val="27DE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62DCD"/>
    <w:multiLevelType w:val="hybridMultilevel"/>
    <w:tmpl w:val="BA7478EA"/>
    <w:lvl w:ilvl="0" w:tplc="9E4C4F24">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772D78"/>
    <w:multiLevelType w:val="hybridMultilevel"/>
    <w:tmpl w:val="3EBAF27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6C537790"/>
    <w:multiLevelType w:val="hybridMultilevel"/>
    <w:tmpl w:val="A164F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5C58C0"/>
    <w:multiLevelType w:val="hybridMultilevel"/>
    <w:tmpl w:val="127C9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217F5"/>
    <w:multiLevelType w:val="hybridMultilevel"/>
    <w:tmpl w:val="A1C6D6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64680A"/>
    <w:multiLevelType w:val="hybridMultilevel"/>
    <w:tmpl w:val="39FAA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BE34F2"/>
    <w:multiLevelType w:val="hybridMultilevel"/>
    <w:tmpl w:val="E2683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293F90"/>
    <w:multiLevelType w:val="hybridMultilevel"/>
    <w:tmpl w:val="8B6AE1F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7B2353F4"/>
    <w:multiLevelType w:val="hybridMultilevel"/>
    <w:tmpl w:val="1F149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EE0D54"/>
    <w:multiLevelType w:val="multilevel"/>
    <w:tmpl w:val="DC847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EDD3A87"/>
    <w:multiLevelType w:val="hybridMultilevel"/>
    <w:tmpl w:val="D16EFE2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4"/>
  </w:num>
  <w:num w:numId="2">
    <w:abstractNumId w:val="11"/>
  </w:num>
  <w:num w:numId="3">
    <w:abstractNumId w:val="34"/>
  </w:num>
  <w:num w:numId="4">
    <w:abstractNumId w:val="41"/>
  </w:num>
  <w:num w:numId="5">
    <w:abstractNumId w:val="14"/>
  </w:num>
  <w:num w:numId="6">
    <w:abstractNumId w:val="26"/>
  </w:num>
  <w:num w:numId="7">
    <w:abstractNumId w:val="18"/>
  </w:num>
  <w:num w:numId="8">
    <w:abstractNumId w:val="38"/>
  </w:num>
  <w:num w:numId="9">
    <w:abstractNumId w:val="50"/>
  </w:num>
  <w:num w:numId="10">
    <w:abstractNumId w:val="7"/>
  </w:num>
  <w:num w:numId="11">
    <w:abstractNumId w:val="30"/>
  </w:num>
  <w:num w:numId="12">
    <w:abstractNumId w:val="32"/>
  </w:num>
  <w:num w:numId="13">
    <w:abstractNumId w:val="25"/>
  </w:num>
  <w:num w:numId="14">
    <w:abstractNumId w:val="19"/>
  </w:num>
  <w:num w:numId="15">
    <w:abstractNumId w:val="2"/>
  </w:num>
  <w:num w:numId="16">
    <w:abstractNumId w:val="4"/>
  </w:num>
  <w:num w:numId="17">
    <w:abstractNumId w:val="21"/>
  </w:num>
  <w:num w:numId="18">
    <w:abstractNumId w:val="36"/>
  </w:num>
  <w:num w:numId="19">
    <w:abstractNumId w:val="6"/>
  </w:num>
  <w:num w:numId="20">
    <w:abstractNumId w:val="12"/>
  </w:num>
  <w:num w:numId="21">
    <w:abstractNumId w:val="8"/>
  </w:num>
  <w:num w:numId="22">
    <w:abstractNumId w:val="16"/>
  </w:num>
  <w:num w:numId="23">
    <w:abstractNumId w:val="20"/>
  </w:num>
  <w:num w:numId="24">
    <w:abstractNumId w:val="44"/>
  </w:num>
  <w:num w:numId="25">
    <w:abstractNumId w:val="28"/>
  </w:num>
  <w:num w:numId="26">
    <w:abstractNumId w:val="48"/>
  </w:num>
  <w:num w:numId="27">
    <w:abstractNumId w:val="29"/>
  </w:num>
  <w:num w:numId="28">
    <w:abstractNumId w:val="0"/>
  </w:num>
  <w:num w:numId="29">
    <w:abstractNumId w:val="13"/>
  </w:num>
  <w:num w:numId="30">
    <w:abstractNumId w:val="49"/>
  </w:num>
  <w:num w:numId="31">
    <w:abstractNumId w:val="3"/>
  </w:num>
  <w:num w:numId="32">
    <w:abstractNumId w:val="10"/>
  </w:num>
  <w:num w:numId="33">
    <w:abstractNumId w:val="45"/>
  </w:num>
  <w:num w:numId="34">
    <w:abstractNumId w:val="17"/>
  </w:num>
  <w:num w:numId="35">
    <w:abstractNumId w:val="5"/>
  </w:num>
  <w:num w:numId="36">
    <w:abstractNumId w:val="33"/>
  </w:num>
  <w:num w:numId="37">
    <w:abstractNumId w:val="27"/>
  </w:num>
  <w:num w:numId="38">
    <w:abstractNumId w:val="22"/>
  </w:num>
  <w:num w:numId="39">
    <w:abstractNumId w:val="15"/>
  </w:num>
  <w:num w:numId="40">
    <w:abstractNumId w:val="23"/>
  </w:num>
  <w:num w:numId="41">
    <w:abstractNumId w:val="40"/>
  </w:num>
  <w:num w:numId="42">
    <w:abstractNumId w:val="43"/>
  </w:num>
  <w:num w:numId="43">
    <w:abstractNumId w:val="9"/>
  </w:num>
  <w:num w:numId="44">
    <w:abstractNumId w:val="35"/>
  </w:num>
  <w:num w:numId="45">
    <w:abstractNumId w:val="39"/>
  </w:num>
  <w:num w:numId="46">
    <w:abstractNumId w:val="42"/>
  </w:num>
  <w:num w:numId="47">
    <w:abstractNumId w:val="51"/>
  </w:num>
  <w:num w:numId="48">
    <w:abstractNumId w:val="31"/>
  </w:num>
  <w:num w:numId="49">
    <w:abstractNumId w:val="1"/>
  </w:num>
  <w:num w:numId="50">
    <w:abstractNumId w:val="46"/>
  </w:num>
  <w:num w:numId="51">
    <w:abstractNumId w:val="37"/>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11"/>
    <w:rsid w:val="000062D5"/>
    <w:rsid w:val="00034E37"/>
    <w:rsid w:val="0004451E"/>
    <w:rsid w:val="0006621A"/>
    <w:rsid w:val="00074F54"/>
    <w:rsid w:val="00085E03"/>
    <w:rsid w:val="0008706C"/>
    <w:rsid w:val="0008759A"/>
    <w:rsid w:val="000909EE"/>
    <w:rsid w:val="00092ECC"/>
    <w:rsid w:val="000B102F"/>
    <w:rsid w:val="000D5181"/>
    <w:rsid w:val="000E124C"/>
    <w:rsid w:val="000E449F"/>
    <w:rsid w:val="000E794B"/>
    <w:rsid w:val="00115EF8"/>
    <w:rsid w:val="00140922"/>
    <w:rsid w:val="0014380E"/>
    <w:rsid w:val="00160E8D"/>
    <w:rsid w:val="0017784B"/>
    <w:rsid w:val="001867C7"/>
    <w:rsid w:val="00194A9A"/>
    <w:rsid w:val="00195A12"/>
    <w:rsid w:val="001A4DE0"/>
    <w:rsid w:val="001B402F"/>
    <w:rsid w:val="001D0026"/>
    <w:rsid w:val="001D7CC6"/>
    <w:rsid w:val="001E5629"/>
    <w:rsid w:val="002155B7"/>
    <w:rsid w:val="00221B07"/>
    <w:rsid w:val="002255CA"/>
    <w:rsid w:val="00243347"/>
    <w:rsid w:val="00244745"/>
    <w:rsid w:val="00247B2F"/>
    <w:rsid w:val="002703FA"/>
    <w:rsid w:val="002903DA"/>
    <w:rsid w:val="002B18DF"/>
    <w:rsid w:val="002C2B72"/>
    <w:rsid w:val="002C6654"/>
    <w:rsid w:val="002C6723"/>
    <w:rsid w:val="002D00EF"/>
    <w:rsid w:val="002D3B4B"/>
    <w:rsid w:val="002D6E9A"/>
    <w:rsid w:val="002E08B8"/>
    <w:rsid w:val="002F25BC"/>
    <w:rsid w:val="002F4577"/>
    <w:rsid w:val="002F76FB"/>
    <w:rsid w:val="00331C96"/>
    <w:rsid w:val="00345088"/>
    <w:rsid w:val="00350CC6"/>
    <w:rsid w:val="00367022"/>
    <w:rsid w:val="00370855"/>
    <w:rsid w:val="00373FE1"/>
    <w:rsid w:val="003867D8"/>
    <w:rsid w:val="0038706F"/>
    <w:rsid w:val="003936AE"/>
    <w:rsid w:val="003A4C5D"/>
    <w:rsid w:val="003B45FE"/>
    <w:rsid w:val="003C33A1"/>
    <w:rsid w:val="003C625D"/>
    <w:rsid w:val="003D607F"/>
    <w:rsid w:val="003E5B9D"/>
    <w:rsid w:val="003E6F00"/>
    <w:rsid w:val="003F0ABE"/>
    <w:rsid w:val="0040001D"/>
    <w:rsid w:val="0041579F"/>
    <w:rsid w:val="004203FB"/>
    <w:rsid w:val="0042438A"/>
    <w:rsid w:val="0042798D"/>
    <w:rsid w:val="00440BF0"/>
    <w:rsid w:val="00455BBB"/>
    <w:rsid w:val="00465E7D"/>
    <w:rsid w:val="00474C5F"/>
    <w:rsid w:val="00474D4D"/>
    <w:rsid w:val="00476DEA"/>
    <w:rsid w:val="0048729E"/>
    <w:rsid w:val="004A6CEC"/>
    <w:rsid w:val="004C1C7B"/>
    <w:rsid w:val="004D4165"/>
    <w:rsid w:val="004E48DA"/>
    <w:rsid w:val="004F7555"/>
    <w:rsid w:val="00505F9E"/>
    <w:rsid w:val="00507F47"/>
    <w:rsid w:val="00545479"/>
    <w:rsid w:val="00545F14"/>
    <w:rsid w:val="0055582C"/>
    <w:rsid w:val="005A0CE7"/>
    <w:rsid w:val="005A1C86"/>
    <w:rsid w:val="005A669A"/>
    <w:rsid w:val="005B1E39"/>
    <w:rsid w:val="005B78BE"/>
    <w:rsid w:val="005B7D1B"/>
    <w:rsid w:val="005C5573"/>
    <w:rsid w:val="005D0AD4"/>
    <w:rsid w:val="005E2E5B"/>
    <w:rsid w:val="005E79A3"/>
    <w:rsid w:val="006049A9"/>
    <w:rsid w:val="00626C11"/>
    <w:rsid w:val="006376B0"/>
    <w:rsid w:val="00660EEB"/>
    <w:rsid w:val="006941C7"/>
    <w:rsid w:val="00694D1D"/>
    <w:rsid w:val="00695CAB"/>
    <w:rsid w:val="006C1137"/>
    <w:rsid w:val="006D5A19"/>
    <w:rsid w:val="006D6CD2"/>
    <w:rsid w:val="006F5F8D"/>
    <w:rsid w:val="00714249"/>
    <w:rsid w:val="007414D7"/>
    <w:rsid w:val="007450E2"/>
    <w:rsid w:val="007528BB"/>
    <w:rsid w:val="00753833"/>
    <w:rsid w:val="00766E27"/>
    <w:rsid w:val="007801C7"/>
    <w:rsid w:val="00782DF7"/>
    <w:rsid w:val="0078594F"/>
    <w:rsid w:val="007865CB"/>
    <w:rsid w:val="007A2A44"/>
    <w:rsid w:val="007A67C6"/>
    <w:rsid w:val="007B4370"/>
    <w:rsid w:val="007C5252"/>
    <w:rsid w:val="007E5918"/>
    <w:rsid w:val="007F4BE4"/>
    <w:rsid w:val="0080099F"/>
    <w:rsid w:val="00803B36"/>
    <w:rsid w:val="00813319"/>
    <w:rsid w:val="00813DE7"/>
    <w:rsid w:val="008202FD"/>
    <w:rsid w:val="008302EA"/>
    <w:rsid w:val="00833D2D"/>
    <w:rsid w:val="00833EF2"/>
    <w:rsid w:val="00844A16"/>
    <w:rsid w:val="00855DE0"/>
    <w:rsid w:val="008644D8"/>
    <w:rsid w:val="00864F1C"/>
    <w:rsid w:val="00872236"/>
    <w:rsid w:val="00893AEE"/>
    <w:rsid w:val="0089564A"/>
    <w:rsid w:val="008B481B"/>
    <w:rsid w:val="0090578F"/>
    <w:rsid w:val="00922E9A"/>
    <w:rsid w:val="0093283C"/>
    <w:rsid w:val="009623D0"/>
    <w:rsid w:val="009737BE"/>
    <w:rsid w:val="009A30ED"/>
    <w:rsid w:val="009B104C"/>
    <w:rsid w:val="009C65F1"/>
    <w:rsid w:val="009D22F0"/>
    <w:rsid w:val="009D495D"/>
    <w:rsid w:val="009D6D53"/>
    <w:rsid w:val="009D78C7"/>
    <w:rsid w:val="00A17370"/>
    <w:rsid w:val="00A173F5"/>
    <w:rsid w:val="00A17770"/>
    <w:rsid w:val="00A32C4D"/>
    <w:rsid w:val="00A41E57"/>
    <w:rsid w:val="00A46B20"/>
    <w:rsid w:val="00A549C0"/>
    <w:rsid w:val="00A57A83"/>
    <w:rsid w:val="00A60543"/>
    <w:rsid w:val="00A64A25"/>
    <w:rsid w:val="00A65B74"/>
    <w:rsid w:val="00A836B1"/>
    <w:rsid w:val="00A85A4C"/>
    <w:rsid w:val="00AA558A"/>
    <w:rsid w:val="00AC2BEA"/>
    <w:rsid w:val="00AD0E6B"/>
    <w:rsid w:val="00AE27E1"/>
    <w:rsid w:val="00AE2AA0"/>
    <w:rsid w:val="00AE2CD8"/>
    <w:rsid w:val="00AE6237"/>
    <w:rsid w:val="00B04A83"/>
    <w:rsid w:val="00B06C47"/>
    <w:rsid w:val="00B07CE5"/>
    <w:rsid w:val="00B17FAB"/>
    <w:rsid w:val="00B23B9A"/>
    <w:rsid w:val="00B33DF3"/>
    <w:rsid w:val="00B55BD4"/>
    <w:rsid w:val="00B60906"/>
    <w:rsid w:val="00B72658"/>
    <w:rsid w:val="00B82096"/>
    <w:rsid w:val="00BA0F33"/>
    <w:rsid w:val="00BB466C"/>
    <w:rsid w:val="00BC3258"/>
    <w:rsid w:val="00BD14D4"/>
    <w:rsid w:val="00BE0D2F"/>
    <w:rsid w:val="00BE1C96"/>
    <w:rsid w:val="00BE243E"/>
    <w:rsid w:val="00C03CFF"/>
    <w:rsid w:val="00C11E44"/>
    <w:rsid w:val="00C138F2"/>
    <w:rsid w:val="00C20C63"/>
    <w:rsid w:val="00C4654D"/>
    <w:rsid w:val="00C500D2"/>
    <w:rsid w:val="00C56439"/>
    <w:rsid w:val="00C62EC8"/>
    <w:rsid w:val="00C661A8"/>
    <w:rsid w:val="00C70481"/>
    <w:rsid w:val="00C7150E"/>
    <w:rsid w:val="00CB2F9F"/>
    <w:rsid w:val="00CD756E"/>
    <w:rsid w:val="00CE4403"/>
    <w:rsid w:val="00CE727B"/>
    <w:rsid w:val="00CF4080"/>
    <w:rsid w:val="00D20FDB"/>
    <w:rsid w:val="00D30011"/>
    <w:rsid w:val="00D30CE1"/>
    <w:rsid w:val="00D52407"/>
    <w:rsid w:val="00D548AC"/>
    <w:rsid w:val="00D57A9F"/>
    <w:rsid w:val="00D62DE6"/>
    <w:rsid w:val="00D804BA"/>
    <w:rsid w:val="00D86EC9"/>
    <w:rsid w:val="00D92DA0"/>
    <w:rsid w:val="00D95D1A"/>
    <w:rsid w:val="00DB6072"/>
    <w:rsid w:val="00DB673F"/>
    <w:rsid w:val="00DB7862"/>
    <w:rsid w:val="00DC1160"/>
    <w:rsid w:val="00DC720A"/>
    <w:rsid w:val="00E171EA"/>
    <w:rsid w:val="00E22F00"/>
    <w:rsid w:val="00E24CF4"/>
    <w:rsid w:val="00E51E18"/>
    <w:rsid w:val="00E62520"/>
    <w:rsid w:val="00E950BA"/>
    <w:rsid w:val="00E964F6"/>
    <w:rsid w:val="00EA427D"/>
    <w:rsid w:val="00ED2860"/>
    <w:rsid w:val="00ED2F7B"/>
    <w:rsid w:val="00F20965"/>
    <w:rsid w:val="00F30000"/>
    <w:rsid w:val="00F32868"/>
    <w:rsid w:val="00F635CA"/>
    <w:rsid w:val="00F70E97"/>
    <w:rsid w:val="00F81A08"/>
    <w:rsid w:val="00F96779"/>
    <w:rsid w:val="00FA79F7"/>
    <w:rsid w:val="00FB667A"/>
    <w:rsid w:val="00FC70AE"/>
    <w:rsid w:val="00FE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3E2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11"/>
    <w:pPr>
      <w:spacing w:after="0" w:line="240" w:lineRule="auto"/>
    </w:pPr>
    <w:rPr>
      <w:rFonts w:ascii="Tahoma" w:hAnsi="Tahoma"/>
      <w:color w:val="000000"/>
      <w:szCs w:val="20"/>
    </w:rPr>
  </w:style>
  <w:style w:type="paragraph" w:styleId="Heading1">
    <w:name w:val="heading 1"/>
    <w:basedOn w:val="Normal"/>
    <w:next w:val="Normal"/>
    <w:link w:val="Heading1Char"/>
    <w:uiPriority w:val="99"/>
    <w:qFormat/>
    <w:rsid w:val="00D30011"/>
    <w:pPr>
      <w:keepNext/>
      <w:jc w:val="center"/>
      <w:outlineLvl w:val="0"/>
    </w:pPr>
    <w:rPr>
      <w:rFonts w:ascii="Times New Roman" w:hAnsi="Times New Roman"/>
      <w:b/>
      <w:sz w:val="26"/>
    </w:rPr>
  </w:style>
  <w:style w:type="paragraph" w:styleId="Heading4">
    <w:name w:val="heading 4"/>
    <w:basedOn w:val="Normal"/>
    <w:next w:val="Normal"/>
    <w:link w:val="Heading4Char"/>
    <w:uiPriority w:val="99"/>
    <w:qFormat/>
    <w:rsid w:val="00D30011"/>
    <w:pPr>
      <w:keepNext/>
      <w:spacing w:after="80"/>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011"/>
    <w:rPr>
      <w:rFonts w:eastAsia="Times New Roman" w:cs="Times New Roman"/>
      <w:b/>
      <w:color w:val="000000"/>
      <w:sz w:val="20"/>
      <w:szCs w:val="20"/>
    </w:rPr>
  </w:style>
  <w:style w:type="character" w:customStyle="1" w:styleId="Heading4Char">
    <w:name w:val="Heading 4 Char"/>
    <w:basedOn w:val="DefaultParagraphFont"/>
    <w:link w:val="Heading4"/>
    <w:uiPriority w:val="99"/>
    <w:locked/>
    <w:rsid w:val="00D30011"/>
    <w:rPr>
      <w:rFonts w:eastAsia="Times New Roman" w:cs="Times New Roman"/>
      <w:b/>
      <w:color w:val="000000"/>
      <w:sz w:val="20"/>
      <w:szCs w:val="20"/>
    </w:rPr>
  </w:style>
  <w:style w:type="paragraph" w:styleId="Footer">
    <w:name w:val="footer"/>
    <w:basedOn w:val="Normal"/>
    <w:link w:val="FooterChar"/>
    <w:uiPriority w:val="99"/>
    <w:rsid w:val="00D30011"/>
    <w:pPr>
      <w:tabs>
        <w:tab w:val="center" w:pos="4320"/>
        <w:tab w:val="right" w:pos="8640"/>
      </w:tabs>
    </w:pPr>
  </w:style>
  <w:style w:type="character" w:customStyle="1" w:styleId="FooterChar">
    <w:name w:val="Footer Char"/>
    <w:basedOn w:val="DefaultParagraphFont"/>
    <w:link w:val="Footer"/>
    <w:uiPriority w:val="99"/>
    <w:locked/>
    <w:rsid w:val="00D30011"/>
    <w:rPr>
      <w:rFonts w:ascii="Tahoma" w:hAnsi="Tahoma" w:cs="Times New Roman"/>
      <w:color w:val="000000"/>
      <w:sz w:val="20"/>
      <w:szCs w:val="20"/>
    </w:rPr>
  </w:style>
  <w:style w:type="paragraph" w:styleId="ListParagraph">
    <w:name w:val="List Paragraph"/>
    <w:basedOn w:val="Normal"/>
    <w:uiPriority w:val="99"/>
    <w:qFormat/>
    <w:rsid w:val="006D5A19"/>
    <w:pPr>
      <w:ind w:left="720"/>
    </w:pPr>
  </w:style>
  <w:style w:type="paragraph" w:styleId="BalloonText">
    <w:name w:val="Balloon Text"/>
    <w:basedOn w:val="Normal"/>
    <w:link w:val="BalloonTextChar"/>
    <w:uiPriority w:val="99"/>
    <w:semiHidden/>
    <w:rsid w:val="00D52407"/>
    <w:rPr>
      <w:rFonts w:cs="Tahoma"/>
      <w:sz w:val="16"/>
      <w:szCs w:val="16"/>
    </w:rPr>
  </w:style>
  <w:style w:type="character" w:customStyle="1" w:styleId="BalloonTextChar">
    <w:name w:val="Balloon Text Char"/>
    <w:basedOn w:val="DefaultParagraphFont"/>
    <w:link w:val="BalloonText"/>
    <w:uiPriority w:val="99"/>
    <w:semiHidden/>
    <w:locked/>
    <w:rsid w:val="00D52407"/>
    <w:rPr>
      <w:rFonts w:ascii="Tahoma" w:hAnsi="Tahoma" w:cs="Tahoma"/>
      <w:color w:val="000000"/>
      <w:sz w:val="16"/>
      <w:szCs w:val="16"/>
    </w:rPr>
  </w:style>
  <w:style w:type="paragraph" w:styleId="Header">
    <w:name w:val="header"/>
    <w:basedOn w:val="Normal"/>
    <w:link w:val="HeaderChar"/>
    <w:uiPriority w:val="99"/>
    <w:semiHidden/>
    <w:rsid w:val="00D52407"/>
    <w:pPr>
      <w:tabs>
        <w:tab w:val="center" w:pos="4680"/>
        <w:tab w:val="right" w:pos="9360"/>
      </w:tabs>
    </w:pPr>
  </w:style>
  <w:style w:type="character" w:customStyle="1" w:styleId="HeaderChar">
    <w:name w:val="Header Char"/>
    <w:basedOn w:val="DefaultParagraphFont"/>
    <w:link w:val="Header"/>
    <w:uiPriority w:val="99"/>
    <w:semiHidden/>
    <w:locked/>
    <w:rsid w:val="00D52407"/>
    <w:rPr>
      <w:rFonts w:ascii="Tahoma" w:hAnsi="Tahoma" w:cs="Times New Roman"/>
      <w:color w:val="000000"/>
      <w:sz w:val="22"/>
    </w:rPr>
  </w:style>
  <w:style w:type="character" w:styleId="Hyperlink">
    <w:name w:val="Hyperlink"/>
    <w:basedOn w:val="DefaultParagraphFont"/>
    <w:uiPriority w:val="99"/>
    <w:unhideWhenUsed/>
    <w:rsid w:val="00DB673F"/>
    <w:rPr>
      <w:color w:val="0000FF" w:themeColor="hyperlink"/>
      <w:u w:val="single"/>
    </w:rPr>
  </w:style>
  <w:style w:type="paragraph" w:styleId="Revision">
    <w:name w:val="Revision"/>
    <w:hidden/>
    <w:uiPriority w:val="99"/>
    <w:semiHidden/>
    <w:rsid w:val="003E5B9D"/>
    <w:pPr>
      <w:spacing w:after="0" w:line="240" w:lineRule="auto"/>
    </w:pPr>
    <w:rPr>
      <w:rFonts w:ascii="Tahoma" w:hAnsi="Tahom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11"/>
    <w:pPr>
      <w:spacing w:after="0" w:line="240" w:lineRule="auto"/>
    </w:pPr>
    <w:rPr>
      <w:rFonts w:ascii="Tahoma" w:hAnsi="Tahoma"/>
      <w:color w:val="000000"/>
      <w:szCs w:val="20"/>
    </w:rPr>
  </w:style>
  <w:style w:type="paragraph" w:styleId="Heading1">
    <w:name w:val="heading 1"/>
    <w:basedOn w:val="Normal"/>
    <w:next w:val="Normal"/>
    <w:link w:val="Heading1Char"/>
    <w:uiPriority w:val="99"/>
    <w:qFormat/>
    <w:rsid w:val="00D30011"/>
    <w:pPr>
      <w:keepNext/>
      <w:jc w:val="center"/>
      <w:outlineLvl w:val="0"/>
    </w:pPr>
    <w:rPr>
      <w:rFonts w:ascii="Times New Roman" w:hAnsi="Times New Roman"/>
      <w:b/>
      <w:sz w:val="26"/>
    </w:rPr>
  </w:style>
  <w:style w:type="paragraph" w:styleId="Heading4">
    <w:name w:val="heading 4"/>
    <w:basedOn w:val="Normal"/>
    <w:next w:val="Normal"/>
    <w:link w:val="Heading4Char"/>
    <w:uiPriority w:val="99"/>
    <w:qFormat/>
    <w:rsid w:val="00D30011"/>
    <w:pPr>
      <w:keepNext/>
      <w:spacing w:after="80"/>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011"/>
    <w:rPr>
      <w:rFonts w:eastAsia="Times New Roman" w:cs="Times New Roman"/>
      <w:b/>
      <w:color w:val="000000"/>
      <w:sz w:val="20"/>
      <w:szCs w:val="20"/>
    </w:rPr>
  </w:style>
  <w:style w:type="character" w:customStyle="1" w:styleId="Heading4Char">
    <w:name w:val="Heading 4 Char"/>
    <w:basedOn w:val="DefaultParagraphFont"/>
    <w:link w:val="Heading4"/>
    <w:uiPriority w:val="99"/>
    <w:locked/>
    <w:rsid w:val="00D30011"/>
    <w:rPr>
      <w:rFonts w:eastAsia="Times New Roman" w:cs="Times New Roman"/>
      <w:b/>
      <w:color w:val="000000"/>
      <w:sz w:val="20"/>
      <w:szCs w:val="20"/>
    </w:rPr>
  </w:style>
  <w:style w:type="paragraph" w:styleId="Footer">
    <w:name w:val="footer"/>
    <w:basedOn w:val="Normal"/>
    <w:link w:val="FooterChar"/>
    <w:uiPriority w:val="99"/>
    <w:rsid w:val="00D30011"/>
    <w:pPr>
      <w:tabs>
        <w:tab w:val="center" w:pos="4320"/>
        <w:tab w:val="right" w:pos="8640"/>
      </w:tabs>
    </w:pPr>
  </w:style>
  <w:style w:type="character" w:customStyle="1" w:styleId="FooterChar">
    <w:name w:val="Footer Char"/>
    <w:basedOn w:val="DefaultParagraphFont"/>
    <w:link w:val="Footer"/>
    <w:uiPriority w:val="99"/>
    <w:locked/>
    <w:rsid w:val="00D30011"/>
    <w:rPr>
      <w:rFonts w:ascii="Tahoma" w:hAnsi="Tahoma" w:cs="Times New Roman"/>
      <w:color w:val="000000"/>
      <w:sz w:val="20"/>
      <w:szCs w:val="20"/>
    </w:rPr>
  </w:style>
  <w:style w:type="paragraph" w:styleId="ListParagraph">
    <w:name w:val="List Paragraph"/>
    <w:basedOn w:val="Normal"/>
    <w:uiPriority w:val="99"/>
    <w:qFormat/>
    <w:rsid w:val="006D5A19"/>
    <w:pPr>
      <w:ind w:left="720"/>
    </w:pPr>
  </w:style>
  <w:style w:type="paragraph" w:styleId="BalloonText">
    <w:name w:val="Balloon Text"/>
    <w:basedOn w:val="Normal"/>
    <w:link w:val="BalloonTextChar"/>
    <w:uiPriority w:val="99"/>
    <w:semiHidden/>
    <w:rsid w:val="00D52407"/>
    <w:rPr>
      <w:rFonts w:cs="Tahoma"/>
      <w:sz w:val="16"/>
      <w:szCs w:val="16"/>
    </w:rPr>
  </w:style>
  <w:style w:type="character" w:customStyle="1" w:styleId="BalloonTextChar">
    <w:name w:val="Balloon Text Char"/>
    <w:basedOn w:val="DefaultParagraphFont"/>
    <w:link w:val="BalloonText"/>
    <w:uiPriority w:val="99"/>
    <w:semiHidden/>
    <w:locked/>
    <w:rsid w:val="00D52407"/>
    <w:rPr>
      <w:rFonts w:ascii="Tahoma" w:hAnsi="Tahoma" w:cs="Tahoma"/>
      <w:color w:val="000000"/>
      <w:sz w:val="16"/>
      <w:szCs w:val="16"/>
    </w:rPr>
  </w:style>
  <w:style w:type="paragraph" w:styleId="Header">
    <w:name w:val="header"/>
    <w:basedOn w:val="Normal"/>
    <w:link w:val="HeaderChar"/>
    <w:uiPriority w:val="99"/>
    <w:semiHidden/>
    <w:rsid w:val="00D52407"/>
    <w:pPr>
      <w:tabs>
        <w:tab w:val="center" w:pos="4680"/>
        <w:tab w:val="right" w:pos="9360"/>
      </w:tabs>
    </w:pPr>
  </w:style>
  <w:style w:type="character" w:customStyle="1" w:styleId="HeaderChar">
    <w:name w:val="Header Char"/>
    <w:basedOn w:val="DefaultParagraphFont"/>
    <w:link w:val="Header"/>
    <w:uiPriority w:val="99"/>
    <w:semiHidden/>
    <w:locked/>
    <w:rsid w:val="00D52407"/>
    <w:rPr>
      <w:rFonts w:ascii="Tahoma" w:hAnsi="Tahoma" w:cs="Times New Roman"/>
      <w:color w:val="000000"/>
      <w:sz w:val="22"/>
    </w:rPr>
  </w:style>
  <w:style w:type="character" w:styleId="Hyperlink">
    <w:name w:val="Hyperlink"/>
    <w:basedOn w:val="DefaultParagraphFont"/>
    <w:uiPriority w:val="99"/>
    <w:unhideWhenUsed/>
    <w:rsid w:val="00DB673F"/>
    <w:rPr>
      <w:color w:val="0000FF" w:themeColor="hyperlink"/>
      <w:u w:val="single"/>
    </w:rPr>
  </w:style>
  <w:style w:type="paragraph" w:styleId="Revision">
    <w:name w:val="Revision"/>
    <w:hidden/>
    <w:uiPriority w:val="99"/>
    <w:semiHidden/>
    <w:rsid w:val="003E5B9D"/>
    <w:pPr>
      <w:spacing w:after="0" w:line="240" w:lineRule="auto"/>
    </w:pPr>
    <w:rPr>
      <w:rFonts w:ascii="Tahoma" w:hAnsi="Tahom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84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olicy_x0020_Number xmlns="F718EF29-8722-4139-9543-B9FE3ED5302F">S.AD.1006.03</Policy_x0020_Number>
    <Order xmlns="http://schemas.microsoft.com/sharepoint/v3" xsi:nil="true"/>
    <Revision_x0020_Date xmlns="F718EF29-8722-4139-9543-B9FE3ED5302F">2013-10-11T05:00:00+00:00</Revision_x0020_Date>
    <PIS xmlns="aaf93979-4bb6-4ee3-ad5d-f89303e732f6">
      <Url>http://operational/sites/AdminPP/Policy%20Information%20Sheets/Administrative/S-AD-1006-03%20-%20Conflict%20of%20Interest%20-%20Info%20Sheet.doc</Url>
      <Description>S.AD.1006.03 PIS</Description>
    </PIS>
    <MetaInfo xmlns="http://schemas.microsoft.com/sharepoint/v3" xsi:nil="true"/>
    <xd_ProgID xmlns="http://schemas.microsoft.com/sharepoint/v3" xsi:nil="true"/>
    <Policy_x0020_responsibility xmlns="f718ef29-8722-4139-9543-b9fe3ed5302f">Kim Danehower</Policy_x0020_responsibility>
    <ContentTypeId xmlns="http://schemas.microsoft.com/sharepoint/v3">0x01010029EF18F7228739419543B9FE3ED5302F</ContentTypeId>
    <Policy_x0020_Owner xmlns="aaf93979-4bb6-4ee3-ad5d-f89303e732f6">
      <UserInfo>
        <DisplayName>Kim Danehower</DisplayName>
        <AccountId>131</AccountId>
        <AccountType/>
      </UserInfo>
    </Policy_x0020_Owner>
    <Effective_x0020_Date xmlns="F718EF29-8722-4139-9543-B9FE3ED5302F" xsi:nil="true"/>
    <_SharedFileIndex xmlns="http://schemas.microsoft.com/sharepoint/v3" xsi:nil="true"/>
    <_SourceUrl xmlns="http://schemas.microsoft.com/sharepoint/v3" xsi:nil="true"/>
    <Reviewed_x0020_Date xmlns="f718ef29-8722-4139-9543-b9fe3ed5302f">2016-10-11T05:00:00+00:00</Reviewed_x0020_Date>
    <TemplateUrl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F18F7228739419543B9FE3ED5302F" ma:contentTypeVersion="5" ma:contentTypeDescription="Create a new document." ma:contentTypeScope="" ma:versionID="49b501db849f1b31a6ba7b84abad3d4f">
  <xsd:schema xmlns:xsd="http://www.w3.org/2001/XMLSchema" xmlns:p="http://schemas.microsoft.com/office/2006/metadata/properties" xmlns:ns1="F718EF29-8722-4139-9543-B9FE3ED5302F" xmlns:ns2="http://schemas.microsoft.com/sharepoint/v3" xmlns:ns3="f718ef29-8722-4139-9543-b9fe3ed5302f" xmlns:ns4="aaf93979-4bb6-4ee3-ad5d-f89303e732f6" targetNamespace="http://schemas.microsoft.com/office/2006/metadata/properties" ma:root="true" ma:fieldsID="c4b77131b01960dae8ec40debfa0b580" ns1:_="" ns2:_="" ns3:_="" ns4:_="">
    <xsd:import namespace="F718EF29-8722-4139-9543-B9FE3ED5302F"/>
    <xsd:import namespace="http://schemas.microsoft.com/sharepoint/v3"/>
    <xsd:import namespace="f718ef29-8722-4139-9543-b9fe3ed5302f"/>
    <xsd:import namespace="aaf93979-4bb6-4ee3-ad5d-f89303e732f6"/>
    <xsd:element name="properties">
      <xsd:complexType>
        <xsd:sequence>
          <xsd:element name="documentManagement">
            <xsd:complexType>
              <xsd:all>
                <xsd:element ref="ns1:Revision_x0020_Date"/>
                <xsd:element ref="ns1:Policy_x0020_Number"/>
                <xsd:element ref="ns1:Effective_x0020_Date" minOccurs="0"/>
                <xsd:element ref="ns1:FileRef" minOccurs="0"/>
                <xsd:element ref="ns1:Last_x0020_Modified" minOccurs="0"/>
                <xsd:element ref="ns1:Created_x0020_Date" minOccurs="0"/>
                <xsd:element ref="ns2:File_x0020_Type" minOccurs="0"/>
                <xsd:element ref="ns2:HTML_x0020_File_x0020_Type" minOccurs="0"/>
                <xsd:element ref="ns2:_ModerationComments" minOccurs="0"/>
                <xsd:element ref="ns2:_SourceUrl" minOccurs="0"/>
                <xsd:element ref="ns2:_SharedFileIndex" minOccurs="0"/>
                <xsd:element ref="ns2:ContentTypeId" minOccurs="0"/>
                <xsd:element ref="ns2:TemplateUrl" minOccurs="0"/>
                <xsd:element ref="ns2:xd_ProgID" minOccurs="0"/>
                <xsd:element ref="ns2:xd_Signature" minOccurs="0"/>
                <xsd:element ref="ns3:Reviewed_x0020_Date"/>
                <xsd:element ref="ns3:Policy_x0020_responsibility"/>
                <xsd:element ref="ns4:PIS" minOccurs="0"/>
                <xsd:element ref="ns2:ID" minOccurs="0"/>
                <xsd:element ref="ns2:Author" minOccurs="0"/>
                <xsd:element ref="ns2:Editor" minOccurs="0"/>
                <xsd:element ref="ns2:_HasCopyDestinations" minOccurs="0"/>
                <xsd:element ref="ns2:_CopySource" minOccurs="0"/>
                <xsd:element ref="ns2:_ModerationStatus" minOccurs="0"/>
                <xsd:element ref="ns2:FileDirRef" minOccurs="0"/>
                <xsd:element ref="ns2:File_x0020_Size" minOccurs="0"/>
                <xsd:element ref="ns2:FSObjType" minOccurs="0"/>
                <xsd:element ref="ns2:CheckedOutUserId" minOccurs="0"/>
                <xsd:element ref="ns2:IsCheckedoutToLocal" minOccurs="0"/>
                <xsd:element ref="ns2:CheckoutUser" minOccurs="0"/>
                <xsd:element ref="ns2:UniqueId" minOccurs="0"/>
                <xsd:element ref="ns2:ProgId" minOccurs="0"/>
                <xsd:element ref="ns2:ScopeId" minOccurs="0"/>
                <xsd:element ref="ns2:VirusStatus" minOccurs="0"/>
                <xsd:element ref="ns2:CheckedOutTitle" minOccurs="0"/>
                <xsd:element ref="ns2:_CheckinComment" minOccurs="0"/>
                <xsd:element ref="ns2:MetaInfo" minOccurs="0"/>
                <xsd:element ref="ns2:_Level" minOccurs="0"/>
                <xsd:element ref="ns2:_IsCurrentVersion" minOccurs="0"/>
                <xsd:element ref="ns2:owshiddenversion" minOccurs="0"/>
                <xsd:element ref="ns2:_UIVersion" minOccurs="0"/>
                <xsd:element ref="ns2:_UIVersionString" minOccurs="0"/>
                <xsd:element ref="ns2:InstanceID" minOccurs="0"/>
                <xsd:element ref="ns2:Order" minOccurs="0"/>
                <xsd:element ref="ns2:GUID" minOccurs="0"/>
                <xsd:element ref="ns2:WorkflowVersion" minOccurs="0"/>
                <xsd:element ref="ns2:WorkflowInstanceID" minOccurs="0"/>
                <xsd:element ref="ns2:ParentVersionString" minOccurs="0"/>
                <xsd:element ref="ns2:ParentLeafName" minOccurs="0"/>
                <xsd:element ref="ns4:Policy_x0020_Owner" minOccurs="0"/>
              </xsd:all>
            </xsd:complexType>
          </xsd:element>
        </xsd:sequence>
      </xsd:complexType>
    </xsd:element>
  </xsd:schema>
  <xsd:schema xmlns:xsd="http://www.w3.org/2001/XMLSchema" xmlns:dms="http://schemas.microsoft.com/office/2006/documentManagement/types" targetNamespace="F718EF29-8722-4139-9543-B9FE3ED5302F" elementFormDefault="qualified">
    <xsd:import namespace="http://schemas.microsoft.com/office/2006/documentManagement/types"/>
    <xsd:element name="Revision_x0020_Date" ma:index="0" ma:displayName="Revision Date" ma:default="" ma:format="DateOnly" ma:internalName="Revision_x0020_Date">
      <xsd:simpleType>
        <xsd:restriction base="dms:DateTime"/>
      </xsd:simpleType>
    </xsd:element>
    <xsd:element name="Policy_x0020_Number" ma:index="1" ma:displayName="Number" ma:internalName="Policy_x0020_Number">
      <xsd:simpleType>
        <xsd:restriction base="dms:Text">
          <xsd:maxLength value="50"/>
        </xsd:restriction>
      </xsd:simpleType>
    </xsd:element>
    <xsd:element name="Effective_x0020_Date" ma:index="3" nillable="true" ma:displayName="Effective Date" ma:internalName="Effective_x0020_Date">
      <xsd:simpleType>
        <xsd:restriction base="dms:Text">
          <xsd:maxLength value="100"/>
        </xsd:restriction>
      </xsd:simpleType>
    </xsd:element>
    <xsd:element name="FileRef" ma:index="5" nillable="true" ma:displayName="File Name" ma:hidden="true" ma:list="Docs" ma:internalName="FileRef" ma:readOnly="true" ma:showField="FullUrl">
      <xsd:simpleType>
        <xsd:restriction base="dms:Lookup"/>
      </xsd:simpleType>
    </xsd:element>
    <xsd:element name="Last_x0020_Modified" ma:index="6" nillable="true" ma:displayName="Last Modified" ma:format="TRUE" ma:list="Docs" ma:internalName="Last_x0020_Modified" ma:readOnly="true" ma:showField="TimeLastModified">
      <xsd:simpleType>
        <xsd:restriction base="dms:Lookup"/>
      </xsd:simpleType>
    </xsd:element>
    <xsd:element name="Created_x0020_Date" ma:index="7" nillable="true" ma:displayName="Created Date" ma:format="TRUE" ma:list="Docs" ma:internalName="Created_x0020_Date" ma:readOnly="true" ma:showField="TimeCreated">
      <xsd:simpleType>
        <xsd:restriction base="dms:Lookup"/>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ile_x0020_Type" ma:index="10" nillable="true" ma:displayName="File Type" ma:hidden="true" ma:internalName="File_x0020_Type" ma:readOnly="true">
      <xsd:simpleType>
        <xsd:restriction base="dms:Text"/>
      </xsd:simpleType>
    </xsd:element>
    <xsd:element name="HTML_x0020_File_x0020_Type" ma:index="11" nillable="true" ma:displayName="HTML File Type" ma:hidden="true" ma:internalName="HTML_x0020_File_x0020_Type" ma:readOnly="true">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_SourceUrl" ma:index="16" nillable="true" ma:displayName="Source Url" ma:hidden="true" ma:internalName="_SourceUrl">
      <xsd:simpleType>
        <xsd:restriction base="dms:Text"/>
      </xsd:simpleType>
    </xsd:element>
    <xsd:element name="_SharedFileIndex" ma:index="17" nillable="true" ma:displayName="Shared File Index" ma:hidden="true" ma:internalName="_SharedFileIndex">
      <xsd:simpleType>
        <xsd:restriction base="dms:Text"/>
      </xsd:simpleType>
    </xsd:element>
    <xsd:element name="ContentTypeId" ma:index="18" nillable="true" ma:displayName="Content Type ID" ma:hidden="true" ma:internalName="ContentTypeId" ma:readOnly="true">
      <xsd:simpleType>
        <xsd:restriction base="dms:Unknown"/>
      </xsd:simpleType>
    </xsd:element>
    <xsd:element name="TemplateUrl" ma:index="19" nillable="true" ma:displayName="Template Link" ma:hidden="true" ma:internalName="TemplateUrl">
      <xsd:simpleType>
        <xsd:restriction base="dms:Text"/>
      </xsd:simpleType>
    </xsd:element>
    <xsd:element name="xd_ProgID" ma:index="20" nillable="true" ma:displayName="Html File Link" ma:hidden="true" ma:internalName="xd_ProgID">
      <xsd:simpleType>
        <xsd:restriction base="dms:Text"/>
      </xsd:simpleType>
    </xsd:element>
    <xsd:element name="xd_Signature" ma:index="21" nillable="true" ma:displayName="Is Signed" ma:hidden="true" ma:internalName="xd_Signature" ma:readOnly="true">
      <xsd:simpleType>
        <xsd:restriction base="dms:Boolean"/>
      </xsd:simpleType>
    </xsd:element>
    <xsd:element name="ID" ma:index="25" nillable="true" ma:displayName="ID" ma:internalName="ID" ma:readOnly="true">
      <xsd:simpleType>
        <xsd:restriction base="dms:Unknown"/>
      </xsd:simpleType>
    </xsd:element>
    <xsd:element name="Author" ma:index="2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1" nillable="true" ma:displayName="Has Copy Destinations" ma:hidden="true" ma:internalName="_HasCopyDestinations" ma:readOnly="true">
      <xsd:simpleType>
        <xsd:restriction base="dms:Boolean"/>
      </xsd:simpleType>
    </xsd:element>
    <xsd:element name="_CopySource" ma:index="32" nillable="true" ma:displayName="Copy Source" ma:internalName="_CopySource" ma:readOnly="true">
      <xsd:simpleType>
        <xsd:restriction base="dms:Text"/>
      </xsd:simpleType>
    </xsd:element>
    <xsd:element name="_ModerationStatus" ma:index="33" nillable="true" ma:displayName="Approval Status" ma:default="0" ma:hidden="true" ma:internalName="_ModerationStatus" ma:readOnly="true">
      <xsd:simpleType>
        <xsd:restriction base="dms:Unknown"/>
      </xsd:simpleType>
    </xsd:element>
    <xsd:element name="FileDirRef" ma:index="34" nillable="true" ma:displayName="Path" ma:hidden="true" ma:list="Docs" ma:internalName="FileDirRef" ma:readOnly="true" ma:showField="DirName">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ProgId" ma:index="42" nillable="true" ma:displayName="ProgId" ma:hidden="true" ma:list="Docs" ma:internalName="ProgId" ma:readOnly="true" ma:showField="ProgId">
      <xsd:simpleType>
        <xsd:restriction base="dms:Lookup"/>
      </xsd:simpleType>
    </xsd:element>
    <xsd:element name="ScopeId" ma:index="43" nillable="true" ma:displayName="ScopeId" ma:hidden="true" ma:list="Docs" ma:internalName="ScopeId" ma:readOnly="true" ma:showField="ScopeId">
      <xsd:simpleType>
        <xsd:restriction base="dms:Lookup"/>
      </xsd:simpleType>
    </xsd:element>
    <xsd:element name="VirusStatus" ma:index="44" nillable="true" ma:displayName="Virus Status" ma:format="TRUE" ma:hidden="true" ma:list="Docs" ma:internalName="VirusStatus" ma:readOnly="true" ma:showField="Size">
      <xsd:simpleType>
        <xsd:restriction base="dms:Lookup"/>
      </xsd:simpleType>
    </xsd:element>
    <xsd:element name="CheckedOutTitle" ma:index="45" nillable="true" ma:displayName="Checked Out To" ma:format="TRUE" ma:hidden="true" ma:list="Docs" ma:internalName="CheckedOutTitle" ma:readOnly="true" ma:showField="CheckedOutTitle">
      <xsd:simpleType>
        <xsd:restriction base="dms:Lookup"/>
      </xsd:simpleType>
    </xsd:element>
    <xsd:element name="_CheckinComment" ma:index="46" nillable="true" ma:displayName="Check In Comment" ma:format="TRUE" ma:list="Docs" ma:internalName="_CheckinComment" ma:readOnly="true" ma:showField="CheckinComment">
      <xsd:simpleType>
        <xsd:restriction base="dms:Lookup"/>
      </xsd:simpleType>
    </xsd:element>
    <xsd:element name="MetaInfo" ma:index="54" nillable="true" ma:displayName="Property Bag" ma:hidden="true" ma:list="Docs" ma:internalName="MetaInfo" ma:showField="MetaInfo">
      <xsd:simpleType>
        <xsd:restriction base="dms:Lookup"/>
      </xsd:simpleType>
    </xsd:element>
    <xsd:element name="_Level" ma:index="55" nillable="true" ma:displayName="Level" ma:hidden="true" ma:internalName="_Level" ma:readOnly="true">
      <xsd:simpleType>
        <xsd:restriction base="dms:Unknown"/>
      </xsd:simpleType>
    </xsd:element>
    <xsd:element name="_IsCurrentVersion" ma:index="56" nillable="true" ma:displayName="Is Current Version" ma:hidden="true" ma:internalName="_IsCurrentVersion" ma:readOnly="true">
      <xsd:simpleType>
        <xsd:restriction base="dms:Boolean"/>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718ef29-8722-4139-9543-b9fe3ed5302f" elementFormDefault="qualified">
    <xsd:import namespace="http://schemas.microsoft.com/office/2006/documentManagement/types"/>
    <xsd:element name="Reviewed_x0020_Date" ma:index="22" ma:displayName="To be reviewed" ma:default="" ma:description="Date Policy to be reviewed" ma:format="DateOnly" ma:internalName="Reviewed_x0020_Date">
      <xsd:simpleType>
        <xsd:restriction base="dms:DateTime"/>
      </xsd:simpleType>
    </xsd:element>
    <xsd:element name="Policy_x0020_responsibility" ma:index="23" ma:displayName="Policy responsibility" ma:default="" ma:description="Owner of Policy" ma:internalName="Policy_x0020_responsibility">
      <xsd:simpleType>
        <xsd:restriction base="dms:Text">
          <xsd:maxLength value="255"/>
        </xsd:restriction>
      </xsd:simpleType>
    </xsd:element>
  </xsd:schema>
  <xsd:schema xmlns:xsd="http://www.w3.org/2001/XMLSchema" xmlns:dms="http://schemas.microsoft.com/office/2006/documentManagement/types" targetNamespace="aaf93979-4bb6-4ee3-ad5d-f89303e732f6" elementFormDefault="qualified">
    <xsd:import namespace="http://schemas.microsoft.com/office/2006/documentManagement/types"/>
    <xsd:element name="PIS" ma:index="24" nillable="true" ma:displayName="Policy Information Sheet" ma:format="Hyperlink" ma:internalName="PIS">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Owner" ma:index="72" nillable="true" ma:displayName="Policy Sponsor" ma:list="UserInfo" ma:internalName="Policy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E5FC95F-BC0E-4391-ADC3-0040AAD2C383}">
  <ds:schemaRefs>
    <ds:schemaRef ds:uri="http://purl.org/dc/terms/"/>
    <ds:schemaRef ds:uri="http://schemas.microsoft.com/office/2006/metadata/properties"/>
    <ds:schemaRef ds:uri="F718EF29-8722-4139-9543-B9FE3ED5302F"/>
    <ds:schemaRef ds:uri="http://purl.org/dc/dcmitype/"/>
    <ds:schemaRef ds:uri="http://schemas.microsoft.com/office/2006/documentManagement/types"/>
    <ds:schemaRef ds:uri="http://purl.org/dc/elements/1.1/"/>
    <ds:schemaRef ds:uri="http://schemas.microsoft.com/sharepoint/v3"/>
    <ds:schemaRef ds:uri="http://schemas.openxmlformats.org/package/2006/metadata/core-properties"/>
    <ds:schemaRef ds:uri="aaf93979-4bb6-4ee3-ad5d-f89303e732f6"/>
    <ds:schemaRef ds:uri="f718ef29-8722-4139-9543-b9fe3ed5302f"/>
    <ds:schemaRef ds:uri="http://www.w3.org/XML/1998/namespace"/>
  </ds:schemaRefs>
</ds:datastoreItem>
</file>

<file path=customXml/itemProps2.xml><?xml version="1.0" encoding="utf-8"?>
<ds:datastoreItem xmlns:ds="http://schemas.openxmlformats.org/officeDocument/2006/customXml" ds:itemID="{3D726333-71D9-43A9-99DD-3E4360569978}">
  <ds:schemaRefs>
    <ds:schemaRef ds:uri="http://schemas.microsoft.com/sharepoint/v3/contenttype/forms"/>
  </ds:schemaRefs>
</ds:datastoreItem>
</file>

<file path=customXml/itemProps3.xml><?xml version="1.0" encoding="utf-8"?>
<ds:datastoreItem xmlns:ds="http://schemas.openxmlformats.org/officeDocument/2006/customXml" ds:itemID="{5BF6EAB8-2111-4ECC-9FB3-250E7B9BA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8EF29-8722-4139-9543-B9FE3ED5302F"/>
    <ds:schemaRef ds:uri="http://schemas.microsoft.com/sharepoint/v3"/>
    <ds:schemaRef ds:uri="f718ef29-8722-4139-9543-b9fe3ed5302f"/>
    <ds:schemaRef ds:uri="aaf93979-4bb6-4ee3-ad5d-f89303e732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4027</Words>
  <Characters>22954</Characters>
  <Application>Microsoft Macintosh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Conflict of Interest and Commitment</vt:lpstr>
    </vt:vector>
  </TitlesOfParts>
  <Company>Baptist Memorial Health Care Corporation</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and Commitment</dc:title>
  <dc:creator>Marilyn Dunavant</dc:creator>
  <cp:lastModifiedBy>wil gatlin</cp:lastModifiedBy>
  <cp:revision>2</cp:revision>
  <cp:lastPrinted>2013-11-13T13:02:00Z</cp:lastPrinted>
  <dcterms:created xsi:type="dcterms:W3CDTF">2017-07-12T20:19:00Z</dcterms:created>
  <dcterms:modified xsi:type="dcterms:W3CDTF">2017-07-12T20:19:00Z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0x0101000F794E2D97F20E44B1378A3EA4B443420002EF785CB9DDCA48B5F0328361C613F7</vt:lpwstr>
  </property>
</Properties>
</file>